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7C0E7" w14:textId="77777777" w:rsidR="00D45532" w:rsidRPr="00414868" w:rsidRDefault="005B1BC8" w:rsidP="005B1BC8">
      <w:pPr>
        <w:jc w:val="center"/>
        <w:rPr>
          <w:b/>
          <w:sz w:val="28"/>
        </w:rPr>
      </w:pPr>
      <w:r w:rsidRPr="00414868">
        <w:rPr>
          <w:b/>
          <w:sz w:val="28"/>
        </w:rPr>
        <w:t>Module préassemblé de récupération sur eaux grises POWER-PIPE GO</w:t>
      </w:r>
    </w:p>
    <w:p w14:paraId="0D9039EF" w14:textId="77777777" w:rsidR="005B1BC8" w:rsidRPr="00414868" w:rsidRDefault="005B1BC8" w:rsidP="005B1BC8">
      <w:pPr>
        <w:jc w:val="center"/>
        <w:rPr>
          <w:b/>
          <w:sz w:val="28"/>
        </w:rPr>
      </w:pPr>
      <w:r w:rsidRPr="00414868">
        <w:rPr>
          <w:b/>
          <w:sz w:val="28"/>
        </w:rPr>
        <w:t>Descriptif type ACV</w:t>
      </w:r>
    </w:p>
    <w:p w14:paraId="710B3B65" w14:textId="5A561973" w:rsidR="005B1BC8" w:rsidRDefault="005B1BC8" w:rsidP="00A54114">
      <w:pPr>
        <w:jc w:val="both"/>
      </w:pPr>
      <w:r>
        <w:t xml:space="preserve">Un système de récupération d’énergie sur les eaux </w:t>
      </w:r>
      <w:r w:rsidR="00D2439B">
        <w:t>usées</w:t>
      </w:r>
      <w:r>
        <w:t xml:space="preserve"> des douches et des cuisines</w:t>
      </w:r>
      <w:r w:rsidR="004176B0">
        <w:t xml:space="preserve"> (logements)</w:t>
      </w:r>
      <w:r>
        <w:t xml:space="preserve"> permet de préchauffer l’eau froide sanitaire. Cet appareil doit permettre de réduire la consommation d’énergie du générateur d’eau chaude sanitaire.</w:t>
      </w:r>
      <w:r w:rsidR="00A54114">
        <w:t xml:space="preserve"> </w:t>
      </w:r>
      <w:r>
        <w:t>L’appareil s’installe entre l’arrivée d’eau froide sanitaire du réseau et l’alimentation en eau froide du poste générateur d’eau chaude sanitaire.</w:t>
      </w:r>
    </w:p>
    <w:p w14:paraId="56F28D06" w14:textId="77777777" w:rsidR="00D47CA4" w:rsidRDefault="005B1BC8" w:rsidP="00A54114">
      <w:pPr>
        <w:jc w:val="both"/>
      </w:pPr>
      <w:r>
        <w:t>Le récupérateur est un module préassemblé</w:t>
      </w:r>
      <w:r w:rsidR="00621A37">
        <w:t xml:space="preserve"> autoportant</w:t>
      </w:r>
      <w:r>
        <w:t xml:space="preserve"> </w:t>
      </w:r>
      <w:r w:rsidR="00732C26">
        <w:t>qui se compose</w:t>
      </w:r>
      <w:r w:rsidR="00D47CA4">
        <w:t> comme suit :</w:t>
      </w:r>
    </w:p>
    <w:p w14:paraId="3218F86C" w14:textId="77777777" w:rsidR="005B1BC8" w:rsidRDefault="00D47CA4" w:rsidP="00A54114">
      <w:pPr>
        <w:pStyle w:val="Paragraphedeliste"/>
        <w:numPr>
          <w:ilvl w:val="0"/>
          <w:numId w:val="3"/>
        </w:numPr>
        <w:jc w:val="both"/>
      </w:pPr>
      <w:r>
        <w:t xml:space="preserve">Un </w:t>
      </w:r>
      <w:r w:rsidR="00732C26">
        <w:t>receveur permettant de répartir le flux de façon homogène entre les échangeurs</w:t>
      </w:r>
    </w:p>
    <w:p w14:paraId="02FF0787" w14:textId="77777777" w:rsidR="00414868" w:rsidRDefault="00D47CA4" w:rsidP="00A54114">
      <w:pPr>
        <w:pStyle w:val="Paragraphedeliste"/>
        <w:numPr>
          <w:ilvl w:val="0"/>
          <w:numId w:val="3"/>
        </w:numPr>
        <w:jc w:val="both"/>
      </w:pPr>
      <w:r>
        <w:t xml:space="preserve">Des échangeurs tubulaires verticaux d’évacuation des eaux grises en cuivre autour </w:t>
      </w:r>
      <w:r w:rsidR="00414868">
        <w:t>desquels l’eau</w:t>
      </w:r>
      <w:r>
        <w:t xml:space="preserve"> froide circule dans une double couche en contre sens</w:t>
      </w:r>
    </w:p>
    <w:p w14:paraId="0CD073AE" w14:textId="77777777" w:rsidR="00414868" w:rsidRDefault="00414868" w:rsidP="00A54114">
      <w:pPr>
        <w:pStyle w:val="Paragraphedeliste"/>
        <w:numPr>
          <w:ilvl w:val="0"/>
          <w:numId w:val="3"/>
        </w:numPr>
        <w:jc w:val="both"/>
      </w:pPr>
      <w:r>
        <w:t>Un collecteur d’eau froide permettant de distribuer l’arrivée d’eau froide aux échangeurs</w:t>
      </w:r>
    </w:p>
    <w:p w14:paraId="33F27F14" w14:textId="77777777" w:rsidR="00D47CA4" w:rsidRDefault="00414868" w:rsidP="00A54114">
      <w:pPr>
        <w:pStyle w:val="Paragraphedeliste"/>
        <w:numPr>
          <w:ilvl w:val="0"/>
          <w:numId w:val="3"/>
        </w:numPr>
        <w:jc w:val="both"/>
      </w:pPr>
      <w:r>
        <w:t>Un collecteur d’eau préchauffée calorifugé permettant de faire converger l’eau préchauffée en sortie du récupérateur</w:t>
      </w:r>
    </w:p>
    <w:p w14:paraId="7901FAD1" w14:textId="77777777" w:rsidR="00414868" w:rsidRDefault="00414868" w:rsidP="00A54114">
      <w:pPr>
        <w:jc w:val="both"/>
      </w:pPr>
      <w:r>
        <w:t>Un by-pass sur l’eau froide et les eaux usées permettra d’effectuer les opérations de maintenance.</w:t>
      </w:r>
      <w:r w:rsidR="00621A37">
        <w:t xml:space="preserve"> Des tampons de visite au-dessus de l’appareil permettront l’inspection et l’entretien des échangeurs.</w:t>
      </w:r>
    </w:p>
    <w:p w14:paraId="5C002FB4" w14:textId="77777777" w:rsidR="005B1BC8" w:rsidRDefault="005B1BC8" w:rsidP="00A54114">
      <w:pPr>
        <w:jc w:val="both"/>
      </w:pPr>
      <w:r>
        <w:t>La pression de service sera de 10 bars coté eau froide sanitaire.</w:t>
      </w:r>
    </w:p>
    <w:p w14:paraId="0E32F3B8" w14:textId="77777777" w:rsidR="005B1BC8" w:rsidRDefault="005B1BC8" w:rsidP="00A54114">
      <w:pPr>
        <w:jc w:val="both"/>
      </w:pPr>
      <w:r>
        <w:t>La garantie sera de dix ans sur les échangeurs et de trois ans sur la structure.</w:t>
      </w:r>
    </w:p>
    <w:p w14:paraId="53BC9FD3" w14:textId="77777777" w:rsidR="001E63DB" w:rsidRDefault="001E63DB" w:rsidP="00A54114">
      <w:pPr>
        <w:jc w:val="both"/>
      </w:pPr>
      <w:r>
        <w:t>Les échangeurs seront équipés de bouchons en position basse de l’arrivée d’eau froide sanitaire permettant une vidange totale de l’appareil</w:t>
      </w:r>
      <w:r w:rsidR="00162607">
        <w:t>.</w:t>
      </w:r>
    </w:p>
    <w:p w14:paraId="064C5485" w14:textId="77777777" w:rsidR="00162607" w:rsidRDefault="00162607" w:rsidP="00A54114">
      <w:pPr>
        <w:jc w:val="both"/>
      </w:pPr>
      <w:r>
        <w:t>Le module préassemblé aura une largeur inférieure à 80 cm et pourra être déplacé à l’aide d’un transpalette.</w:t>
      </w:r>
    </w:p>
    <w:p w14:paraId="39533740" w14:textId="09373FE6" w:rsidR="005B1BC8" w:rsidRDefault="00E2489F" w:rsidP="00A54114">
      <w:pPr>
        <w:jc w:val="both"/>
      </w:pPr>
      <w:r>
        <w:t>Guide de saisie RE2020 disponible</w:t>
      </w:r>
    </w:p>
    <w:p w14:paraId="487B7049" w14:textId="77777777" w:rsidR="005B1BC8" w:rsidRDefault="005B1BC8" w:rsidP="00A54114">
      <w:pPr>
        <w:jc w:val="both"/>
      </w:pPr>
    </w:p>
    <w:p w14:paraId="428F78C9" w14:textId="77777777" w:rsidR="005B1BC8" w:rsidRPr="004F4890" w:rsidRDefault="005B1BC8" w:rsidP="00A54114">
      <w:pPr>
        <w:pStyle w:val="Corpsdetexte"/>
        <w:pBdr>
          <w:bottom w:val="single" w:sz="4" w:space="1" w:color="auto"/>
        </w:pBdr>
        <w:jc w:val="both"/>
        <w:rPr>
          <w:rFonts w:ascii="Calibri" w:hAnsi="Calibri" w:cs="Calibri"/>
          <w:b/>
          <w:sz w:val="32"/>
          <w:lang w:val="fr-BE"/>
        </w:rPr>
      </w:pPr>
      <w:r w:rsidRPr="004F4890">
        <w:rPr>
          <w:rFonts w:ascii="Calibri" w:hAnsi="Calibri" w:cs="Calibri"/>
          <w:b/>
          <w:sz w:val="32"/>
          <w:lang w:val="fr-BE"/>
        </w:rPr>
        <w:t>Détails de la fourniture</w:t>
      </w:r>
    </w:p>
    <w:p w14:paraId="15198FD0" w14:textId="77777777" w:rsidR="005B1BC8" w:rsidRPr="00E8024D" w:rsidRDefault="00621A37" w:rsidP="00E8024D">
      <w:pPr>
        <w:pStyle w:val="Paragraphedeliste"/>
        <w:numPr>
          <w:ilvl w:val="0"/>
          <w:numId w:val="5"/>
        </w:numPr>
        <w:jc w:val="both"/>
      </w:pPr>
      <w:r w:rsidRPr="00E8024D">
        <w:t>Module préassemblé avec modèles d’échangeurs montés en configuration trio ou quattro</w:t>
      </w:r>
    </w:p>
    <w:p w14:paraId="10AEDB68" w14:textId="77777777" w:rsidR="00621A37" w:rsidRPr="00E8024D" w:rsidRDefault="001E63DB" w:rsidP="00E8024D">
      <w:pPr>
        <w:pStyle w:val="Paragraphedeliste"/>
        <w:numPr>
          <w:ilvl w:val="0"/>
          <w:numId w:val="5"/>
        </w:numPr>
        <w:jc w:val="both"/>
      </w:pPr>
      <w:r w:rsidRPr="00E8024D">
        <w:t>2 manchons Ø160 pour raccordement de l’arrivée et de l’évacuation des eaux grises</w:t>
      </w:r>
    </w:p>
    <w:p w14:paraId="1F23EB24" w14:textId="77777777" w:rsidR="001E63DB" w:rsidRPr="00E8024D" w:rsidRDefault="001E63DB" w:rsidP="00E8024D">
      <w:pPr>
        <w:pStyle w:val="Paragraphedeliste"/>
        <w:numPr>
          <w:ilvl w:val="0"/>
          <w:numId w:val="5"/>
        </w:numPr>
        <w:jc w:val="both"/>
      </w:pPr>
      <w:r w:rsidRPr="00E8024D">
        <w:t>Coude Ø160 orientable à 360° sur l’évacuation des eaux grises</w:t>
      </w:r>
    </w:p>
    <w:p w14:paraId="40008D0F" w14:textId="77777777" w:rsidR="001E63DB" w:rsidRPr="00E8024D" w:rsidRDefault="001E63DB" w:rsidP="00E8024D">
      <w:pPr>
        <w:pStyle w:val="Paragraphedeliste"/>
        <w:numPr>
          <w:ilvl w:val="0"/>
          <w:numId w:val="5"/>
        </w:numPr>
        <w:jc w:val="both"/>
      </w:pPr>
      <w:r w:rsidRPr="00E8024D">
        <w:t>4 Anneaux de levage</w:t>
      </w:r>
    </w:p>
    <w:p w14:paraId="70304F23" w14:textId="77777777" w:rsidR="001E63DB" w:rsidRPr="00E8024D" w:rsidRDefault="001E63DB" w:rsidP="00E8024D">
      <w:pPr>
        <w:pStyle w:val="Paragraphedeliste"/>
        <w:numPr>
          <w:ilvl w:val="0"/>
          <w:numId w:val="5"/>
        </w:numPr>
        <w:jc w:val="both"/>
      </w:pPr>
      <w:r w:rsidRPr="00E8024D">
        <w:t xml:space="preserve">4 pieds réglables pour mise à niveau </w:t>
      </w:r>
    </w:p>
    <w:p w14:paraId="0858F7FD" w14:textId="77777777" w:rsidR="005B1BC8" w:rsidRPr="004F4890" w:rsidRDefault="005B1BC8" w:rsidP="00A54114">
      <w:pPr>
        <w:jc w:val="both"/>
        <w:rPr>
          <w:rFonts w:ascii="Calibri" w:hAnsi="Calibri" w:cs="Calibri"/>
        </w:rPr>
      </w:pPr>
    </w:p>
    <w:p w14:paraId="582E6B91" w14:textId="77777777" w:rsidR="005B1BC8" w:rsidRPr="004F4890" w:rsidRDefault="005B1BC8" w:rsidP="00A54114">
      <w:pPr>
        <w:pStyle w:val="Corpsdetexte"/>
        <w:pBdr>
          <w:bottom w:val="single" w:sz="4" w:space="1" w:color="auto"/>
        </w:pBdr>
        <w:jc w:val="both"/>
        <w:rPr>
          <w:rFonts w:ascii="Calibri" w:hAnsi="Calibri" w:cs="Calibri"/>
          <w:b/>
          <w:sz w:val="32"/>
          <w:lang w:val="fr-BE"/>
        </w:rPr>
      </w:pPr>
      <w:r w:rsidRPr="004F4890">
        <w:rPr>
          <w:rFonts w:ascii="Calibri" w:hAnsi="Calibri" w:cs="Calibri"/>
          <w:b/>
          <w:sz w:val="32"/>
          <w:lang w:val="fr-BE"/>
        </w:rPr>
        <w:t>Options</w:t>
      </w:r>
    </w:p>
    <w:p w14:paraId="07E17E88" w14:textId="77777777" w:rsidR="005B1BC8" w:rsidRPr="00E8024D" w:rsidRDefault="00621A37" w:rsidP="00E8024D">
      <w:pPr>
        <w:pStyle w:val="Paragraphedeliste"/>
        <w:numPr>
          <w:ilvl w:val="0"/>
          <w:numId w:val="4"/>
        </w:numPr>
        <w:jc w:val="both"/>
      </w:pPr>
      <w:r w:rsidRPr="00E8024D">
        <w:t xml:space="preserve">Kit pour </w:t>
      </w:r>
      <w:r w:rsidR="001E63DB" w:rsidRPr="00E8024D">
        <w:t>raccordement</w:t>
      </w:r>
      <w:r w:rsidRPr="00E8024D">
        <w:t xml:space="preserve"> de deux modules en cascade</w:t>
      </w:r>
    </w:p>
    <w:p w14:paraId="70BFED9D" w14:textId="77777777" w:rsidR="005B1BC8" w:rsidRPr="005B1BC8" w:rsidRDefault="005B1BC8" w:rsidP="00A54114">
      <w:pPr>
        <w:jc w:val="both"/>
      </w:pPr>
    </w:p>
    <w:sectPr w:rsidR="005B1BC8" w:rsidRPr="005B1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F35E0"/>
    <w:multiLevelType w:val="hybridMultilevel"/>
    <w:tmpl w:val="29DA0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32BAB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83B1FD6"/>
    <w:multiLevelType w:val="hybridMultilevel"/>
    <w:tmpl w:val="F9724B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60F14"/>
    <w:multiLevelType w:val="hybridMultilevel"/>
    <w:tmpl w:val="25FC8E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36D0D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num w:numId="1" w16cid:durableId="695547074">
    <w:abstractNumId w:val="4"/>
  </w:num>
  <w:num w:numId="2" w16cid:durableId="2134248527">
    <w:abstractNumId w:val="1"/>
  </w:num>
  <w:num w:numId="3" w16cid:durableId="1065683433">
    <w:abstractNumId w:val="3"/>
  </w:num>
  <w:num w:numId="4" w16cid:durableId="488329259">
    <w:abstractNumId w:val="0"/>
  </w:num>
  <w:num w:numId="5" w16cid:durableId="1739012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C8"/>
    <w:rsid w:val="000B2DBB"/>
    <w:rsid w:val="00162607"/>
    <w:rsid w:val="001E63DB"/>
    <w:rsid w:val="00414868"/>
    <w:rsid w:val="004176B0"/>
    <w:rsid w:val="005A2429"/>
    <w:rsid w:val="005B1BC8"/>
    <w:rsid w:val="00621A37"/>
    <w:rsid w:val="00660483"/>
    <w:rsid w:val="00732C26"/>
    <w:rsid w:val="00800568"/>
    <w:rsid w:val="00A54114"/>
    <w:rsid w:val="00D2439B"/>
    <w:rsid w:val="00D45532"/>
    <w:rsid w:val="00D47CA4"/>
    <w:rsid w:val="00E2489F"/>
    <w:rsid w:val="00E8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AAFC"/>
  <w15:chartTrackingRefBased/>
  <w15:docId w15:val="{468F093D-AE00-4C0B-ADBB-E20885F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5B1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5B1BC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D47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Nassim BENBRAIKA</dc:creator>
  <cp:keywords/>
  <dc:description/>
  <cp:lastModifiedBy>Melanie DAVION</cp:lastModifiedBy>
  <cp:revision>11</cp:revision>
  <dcterms:created xsi:type="dcterms:W3CDTF">2019-03-18T13:09:00Z</dcterms:created>
  <dcterms:modified xsi:type="dcterms:W3CDTF">2025-06-30T07:26:00Z</dcterms:modified>
</cp:coreProperties>
</file>