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452D9748" w:rsidR="00586366" w:rsidRPr="00213DB9" w:rsidRDefault="0065789E" w:rsidP="005F714A">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IZEA</w:t>
      </w:r>
      <w:r w:rsidR="00586366" w:rsidRPr="00213DB9">
        <w:rPr>
          <w:rFonts w:asciiTheme="minorHAnsi" w:hAnsiTheme="minorHAnsi" w:cstheme="minorHAnsi"/>
          <w:b/>
          <w:bCs/>
          <w:color w:val="auto"/>
          <w:sz w:val="36"/>
          <w:szCs w:val="36"/>
        </w:rPr>
        <w:t xml:space="preserve"> 15, 18, 23, 27, 40, 50</w:t>
      </w:r>
      <w:r w:rsidR="006B1497">
        <w:rPr>
          <w:rFonts w:asciiTheme="minorHAnsi" w:hAnsiTheme="minorHAnsi" w:cstheme="minorHAnsi"/>
          <w:b/>
          <w:bCs/>
          <w:color w:val="auto"/>
          <w:sz w:val="36"/>
          <w:szCs w:val="36"/>
        </w:rPr>
        <w:t>, 65</w:t>
      </w:r>
      <w:r w:rsidR="00586366" w:rsidRPr="00213DB9">
        <w:rPr>
          <w:rFonts w:asciiTheme="minorHAnsi" w:hAnsiTheme="minorHAnsi" w:cstheme="minorHAnsi"/>
          <w:b/>
          <w:bCs/>
          <w:color w:val="auto"/>
          <w:sz w:val="36"/>
          <w:szCs w:val="36"/>
        </w:rPr>
        <w:t xml:space="preserve"> kW</w:t>
      </w:r>
    </w:p>
    <w:p w14:paraId="554CC1AC" w14:textId="77777777" w:rsidR="00586366" w:rsidRPr="00213DB9" w:rsidRDefault="00586366" w:rsidP="00330951">
      <w:pPr>
        <w:spacing w:after="0"/>
        <w:ind w:left="567"/>
        <w:rPr>
          <w:rFonts w:cstheme="minorHAnsi"/>
          <w:b/>
          <w:bCs/>
          <w:lang w:eastAsia="fr-FR"/>
        </w:rPr>
      </w:pPr>
    </w:p>
    <w:p w14:paraId="7CAECE7B" w14:textId="769EA91F" w:rsidR="00586366" w:rsidRPr="00213DB9" w:rsidRDefault="00586366" w:rsidP="008007C1">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Pompe à chaleur air / eau collective</w:t>
      </w:r>
      <w:r w:rsidR="000F6976">
        <w:rPr>
          <w:rFonts w:asciiTheme="minorHAnsi" w:hAnsiTheme="minorHAnsi" w:cstheme="minorHAnsi"/>
          <w:b/>
          <w:bCs/>
          <w:color w:val="auto"/>
          <w:sz w:val="36"/>
          <w:szCs w:val="36"/>
        </w:rPr>
        <w:t xml:space="preserve"> chauffage</w:t>
      </w:r>
    </w:p>
    <w:p w14:paraId="59342D35" w14:textId="77777777" w:rsidR="00586366" w:rsidRPr="00213DB9" w:rsidRDefault="00586366" w:rsidP="008007C1">
      <w:pPr>
        <w:spacing w:before="240" w:after="0"/>
        <w:ind w:left="567"/>
        <w:rPr>
          <w:rFonts w:cstheme="minorHAnsi"/>
          <w:b/>
          <w:bCs/>
          <w:lang w:eastAsia="fr-FR"/>
        </w:rPr>
      </w:pPr>
    </w:p>
    <w:p w14:paraId="41B73314" w14:textId="03E4DB55" w:rsidR="00586366" w:rsidRPr="00213DB9" w:rsidRDefault="00586366" w:rsidP="008007C1">
      <w:pPr>
        <w:pStyle w:val="Titre1"/>
        <w:ind w:left="567"/>
        <w:jc w:val="center"/>
        <w:rPr>
          <w:rFonts w:asciiTheme="minorHAnsi" w:hAnsiTheme="minorHAnsi" w:cstheme="minorHAnsi"/>
          <w:b/>
          <w:bCs/>
          <w:color w:val="auto"/>
          <w:sz w:val="34"/>
          <w:szCs w:val="36"/>
        </w:rPr>
      </w:pPr>
      <w:r w:rsidRPr="00213DB9">
        <w:rPr>
          <w:rFonts w:asciiTheme="minorHAnsi" w:hAnsiTheme="minorHAnsi" w:cstheme="minorHAnsi"/>
          <w:b/>
          <w:bCs/>
          <w:color w:val="auto"/>
          <w:sz w:val="34"/>
          <w:szCs w:val="36"/>
        </w:rPr>
        <w:t xml:space="preserve">Descriptif-type </w:t>
      </w:r>
      <w:r w:rsidR="0065789E" w:rsidRPr="00213DB9">
        <w:rPr>
          <w:rFonts w:asciiTheme="minorHAnsi" w:hAnsiTheme="minorHAnsi" w:cstheme="minorHAnsi"/>
          <w:b/>
          <w:bCs/>
          <w:color w:val="auto"/>
          <w:sz w:val="34"/>
          <w:szCs w:val="36"/>
        </w:rPr>
        <w:t>ACV</w:t>
      </w:r>
    </w:p>
    <w:p w14:paraId="2C2F6487" w14:textId="77777777" w:rsidR="00586366" w:rsidRPr="00F71768" w:rsidRDefault="00586366" w:rsidP="00554592">
      <w:pPr>
        <w:pStyle w:val="Titre1"/>
        <w:ind w:left="567"/>
        <w:jc w:val="center"/>
        <w:rPr>
          <w:rFonts w:asciiTheme="minorHAnsi" w:hAnsiTheme="minorHAnsi" w:cstheme="minorHAnsi"/>
          <w:sz w:val="36"/>
          <w:szCs w:val="36"/>
        </w:rPr>
      </w:pPr>
    </w:p>
    <w:p w14:paraId="313055DA" w14:textId="77777777" w:rsidR="00586366" w:rsidRPr="00F71768" w:rsidRDefault="00586366" w:rsidP="00330951">
      <w:pPr>
        <w:spacing w:after="0"/>
        <w:rPr>
          <w:rFonts w:cstheme="minorHAnsi"/>
          <w:sz w:val="20"/>
          <w:szCs w:val="20"/>
        </w:rPr>
      </w:pPr>
    </w:p>
    <w:p w14:paraId="265A58A0" w14:textId="64517037" w:rsidR="00586366" w:rsidRPr="00F71768" w:rsidRDefault="00586366" w:rsidP="00330951">
      <w:pPr>
        <w:adjustRightInd w:val="0"/>
        <w:spacing w:after="0"/>
        <w:ind w:left="567"/>
        <w:jc w:val="both"/>
        <w:rPr>
          <w:rFonts w:cstheme="minorHAnsi"/>
        </w:rPr>
      </w:pPr>
      <w:r w:rsidRPr="00F71768">
        <w:rPr>
          <w:rFonts w:cstheme="minorHAnsi"/>
        </w:rPr>
        <w:t xml:space="preserve">La production de chauffage sera réalisée par un système thermodynamique </w:t>
      </w:r>
      <w:r w:rsidR="0065789E" w:rsidRPr="00F71768">
        <w:rPr>
          <w:rFonts w:cstheme="minorHAnsi"/>
        </w:rPr>
        <w:t>Izea</w:t>
      </w:r>
      <w:r w:rsidRPr="00F71768">
        <w:rPr>
          <w:rFonts w:cstheme="minorHAnsi"/>
        </w:rPr>
        <w:t>.</w:t>
      </w:r>
    </w:p>
    <w:p w14:paraId="7306B017" w14:textId="77777777" w:rsidR="00586366" w:rsidRPr="00F71768" w:rsidRDefault="00586366" w:rsidP="00330951">
      <w:pPr>
        <w:adjustRightInd w:val="0"/>
        <w:spacing w:after="0" w:line="240" w:lineRule="auto"/>
        <w:ind w:left="567"/>
        <w:jc w:val="both"/>
        <w:rPr>
          <w:rFonts w:cstheme="minorHAnsi"/>
        </w:rPr>
      </w:pPr>
    </w:p>
    <w:p w14:paraId="629E4482" w14:textId="4E1321C9" w:rsidR="00586366" w:rsidRPr="00F71768" w:rsidRDefault="00586366" w:rsidP="00330951">
      <w:pPr>
        <w:adjustRightInd w:val="0"/>
        <w:spacing w:after="0"/>
        <w:ind w:left="567"/>
        <w:jc w:val="both"/>
        <w:rPr>
          <w:rFonts w:cstheme="minorHAnsi"/>
        </w:rPr>
      </w:pPr>
      <w:r w:rsidRPr="00F71768">
        <w:rPr>
          <w:rFonts w:cstheme="minorHAnsi"/>
        </w:rPr>
        <w:t>Le système sera composé d’une ou plusieurs pompes à chaleur air – eau, monobloc, préchargées au fluide R290</w:t>
      </w:r>
      <w:r w:rsidR="00035826">
        <w:rPr>
          <w:rFonts w:cstheme="minorHAnsi"/>
        </w:rPr>
        <w:t xml:space="preserve"> (propane)</w:t>
      </w:r>
      <w:r w:rsidRPr="00F71768">
        <w:rPr>
          <w:rFonts w:cstheme="minorHAnsi"/>
        </w:rPr>
        <w:t xml:space="preserve">, d’une puissance unitaire de </w:t>
      </w:r>
      <w:r w:rsidRPr="00F71768">
        <w:rPr>
          <w:rFonts w:cstheme="minorHAnsi"/>
          <w:i/>
          <w:iCs/>
        </w:rPr>
        <w:t>15, 18, 23, 27, 40</w:t>
      </w:r>
      <w:r w:rsidR="006B1497">
        <w:rPr>
          <w:rFonts w:cstheme="minorHAnsi"/>
          <w:i/>
          <w:iCs/>
        </w:rPr>
        <w:t xml:space="preserve">, </w:t>
      </w:r>
      <w:r w:rsidRPr="00F71768">
        <w:rPr>
          <w:rFonts w:cstheme="minorHAnsi"/>
          <w:i/>
          <w:iCs/>
        </w:rPr>
        <w:t xml:space="preserve">50 </w:t>
      </w:r>
      <w:r w:rsidR="006B1497">
        <w:rPr>
          <w:rFonts w:cstheme="minorHAnsi"/>
          <w:i/>
          <w:iCs/>
        </w:rPr>
        <w:t xml:space="preserve">ou 65 </w:t>
      </w:r>
      <w:r w:rsidRPr="00F71768">
        <w:rPr>
          <w:rFonts w:cstheme="minorHAnsi"/>
        </w:rPr>
        <w:t>kW, qui permettront le transfert de l’énergie contenue dans l’air extérieur à un volume primaire associé.</w:t>
      </w:r>
    </w:p>
    <w:p w14:paraId="6CB72DA1" w14:textId="77777777" w:rsidR="00586366" w:rsidRPr="00F71768" w:rsidRDefault="00586366" w:rsidP="00330951">
      <w:pPr>
        <w:adjustRightInd w:val="0"/>
        <w:spacing w:after="0"/>
        <w:ind w:left="567"/>
        <w:jc w:val="both"/>
        <w:rPr>
          <w:rFonts w:cstheme="minorHAnsi"/>
        </w:rPr>
      </w:pPr>
    </w:p>
    <w:p w14:paraId="4A5E63BC" w14:textId="7E261A7B" w:rsidR="00586366" w:rsidRPr="00F71768" w:rsidRDefault="00586366" w:rsidP="00330951">
      <w:pPr>
        <w:adjustRightInd w:val="0"/>
        <w:spacing w:after="0"/>
        <w:ind w:left="567"/>
        <w:jc w:val="both"/>
        <w:rPr>
          <w:rFonts w:cstheme="minorHAnsi"/>
        </w:rPr>
      </w:pPr>
      <w:r w:rsidRPr="00F71768">
        <w:rPr>
          <w:rFonts w:cstheme="minorHAnsi"/>
        </w:rPr>
        <w:t>Le système constitué de la ou des pompes à chaleurs et du ou des volumes primaires, sera piloté par une régulation avec afficheur et boutons de contrôle. En cas de cascade</w:t>
      </w:r>
      <w:r w:rsidR="00586438">
        <w:t xml:space="preserve">, qui comportera nécessairement des générateurs de même puissance, </w:t>
      </w:r>
      <w:r w:rsidRPr="00F71768">
        <w:rPr>
          <w:rFonts w:cstheme="minorHAnsi"/>
        </w:rPr>
        <w:t>une régulation sera associée à chacune des pompes à chaleur, l’une d’elle étant maître du système en cascade. Chacune de ces régulations permettra le pilotage d’un réseau de distribution à température fixe ou régulée, et acceptera d’en piloter deux supplémentaires par l’intermédiaire d’extensions optionnelles, ainsi que des résistances d’appoint présentes dans les ballons de stockage primaire.</w:t>
      </w:r>
    </w:p>
    <w:p w14:paraId="22251304" w14:textId="77777777" w:rsidR="00586366" w:rsidRPr="00F71768" w:rsidRDefault="00586366" w:rsidP="00330951">
      <w:pPr>
        <w:adjustRightInd w:val="0"/>
        <w:spacing w:after="0"/>
        <w:jc w:val="both"/>
        <w:rPr>
          <w:rFonts w:cstheme="minorHAnsi"/>
        </w:rPr>
      </w:pPr>
    </w:p>
    <w:p w14:paraId="035753A1" w14:textId="77777777" w:rsidR="00586366" w:rsidRPr="00F71768" w:rsidRDefault="00586366" w:rsidP="00330951">
      <w:pPr>
        <w:adjustRightInd w:val="0"/>
        <w:spacing w:after="0"/>
        <w:jc w:val="both"/>
        <w:rPr>
          <w:rFonts w:cstheme="minorHAnsi"/>
        </w:rPr>
      </w:pPr>
    </w:p>
    <w:p w14:paraId="482FEC6E" w14:textId="77777777" w:rsidR="00586366" w:rsidRPr="00F71768" w:rsidRDefault="00586366" w:rsidP="00330951">
      <w:pPr>
        <w:adjustRightInd w:val="0"/>
        <w:spacing w:after="0"/>
        <w:ind w:left="567"/>
        <w:jc w:val="both"/>
        <w:rPr>
          <w:rFonts w:cstheme="minorHAnsi"/>
          <w:b/>
          <w:sz w:val="28"/>
          <w:u w:val="single"/>
        </w:rPr>
      </w:pPr>
      <w:r w:rsidRPr="00F71768">
        <w:rPr>
          <w:rFonts w:cstheme="minorHAnsi"/>
          <w:b/>
          <w:sz w:val="28"/>
          <w:u w:val="single"/>
        </w:rPr>
        <w:t>Unité extérieure</w:t>
      </w:r>
    </w:p>
    <w:p w14:paraId="718E007D" w14:textId="77777777" w:rsidR="00586366" w:rsidRPr="00F71768" w:rsidRDefault="00586366" w:rsidP="00330951">
      <w:pPr>
        <w:adjustRightInd w:val="0"/>
        <w:spacing w:after="0"/>
        <w:ind w:left="567"/>
        <w:jc w:val="both"/>
        <w:rPr>
          <w:rFonts w:cstheme="minorHAnsi"/>
        </w:rPr>
      </w:pPr>
    </w:p>
    <w:p w14:paraId="6FB5B504" w14:textId="77777777" w:rsidR="00586366" w:rsidRDefault="00586366" w:rsidP="00330951">
      <w:pPr>
        <w:adjustRightInd w:val="0"/>
        <w:spacing w:after="0"/>
        <w:ind w:left="567"/>
        <w:jc w:val="both"/>
        <w:rPr>
          <w:rFonts w:cstheme="minorHAnsi"/>
          <w:b/>
        </w:rPr>
      </w:pPr>
      <w:r w:rsidRPr="00F71768">
        <w:rPr>
          <w:rFonts w:cstheme="minorHAnsi"/>
          <w:b/>
        </w:rPr>
        <w:t>Composants</w:t>
      </w:r>
    </w:p>
    <w:p w14:paraId="0D02AFF7" w14:textId="77777777"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pompe à chaleur monobloc préchargée au R290 sera équipée d’un compresseur bi-étagé rotatif à pilotage inverter (15, 18 kW), d’un compresseur scroll à pilotage inverter (23, 27 kW), de deux compresseurs scroll en tandem à pilotage inverter (40, 50 kW)</w:t>
      </w:r>
      <w:r>
        <w:rPr>
          <w:rFonts w:cstheme="minorHAnsi"/>
          <w:color w:val="000000" w:themeColor="text1"/>
        </w:rPr>
        <w:t>,</w:t>
      </w:r>
    </w:p>
    <w:p w14:paraId="3B25438A" w14:textId="77777777"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double à flux horizontal sera associé à l’évaporateur (15 et 18 kW)</w:t>
      </w:r>
      <w:r>
        <w:rPr>
          <w:rFonts w:cstheme="minorHAnsi"/>
          <w:color w:val="000000" w:themeColor="text1"/>
        </w:rPr>
        <w:t>,</w:t>
      </w:r>
    </w:p>
    <w:p w14:paraId="1F9CD070" w14:textId="77777777"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horizontal sera associé à l’évaporateur (23 et 27 kW)</w:t>
      </w:r>
      <w:r>
        <w:rPr>
          <w:rFonts w:cstheme="minorHAnsi"/>
          <w:color w:val="000000" w:themeColor="text1"/>
        </w:rPr>
        <w:t>,</w:t>
      </w:r>
    </w:p>
    <w:p w14:paraId="5DF52137" w14:textId="0C5AE020"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vertical sera associé à l’évaporateur (40</w:t>
      </w:r>
      <w:r w:rsidR="006B1497">
        <w:rPr>
          <w:rFonts w:cstheme="minorHAnsi"/>
          <w:color w:val="000000" w:themeColor="text1"/>
        </w:rPr>
        <w:t xml:space="preserve">, </w:t>
      </w:r>
      <w:r w:rsidRPr="007D4D69">
        <w:rPr>
          <w:rFonts w:cstheme="minorHAnsi"/>
          <w:color w:val="000000" w:themeColor="text1"/>
        </w:rPr>
        <w:t>50</w:t>
      </w:r>
      <w:r w:rsidR="006B1497">
        <w:rPr>
          <w:rFonts w:cstheme="minorHAnsi"/>
          <w:color w:val="000000" w:themeColor="text1"/>
        </w:rPr>
        <w:t xml:space="preserve"> et 65</w:t>
      </w:r>
      <w:r w:rsidRPr="007D4D69">
        <w:rPr>
          <w:rFonts w:cstheme="minorHAnsi"/>
          <w:color w:val="000000" w:themeColor="text1"/>
        </w:rPr>
        <w:t xml:space="preserve"> kW)</w:t>
      </w:r>
      <w:r>
        <w:rPr>
          <w:rFonts w:cstheme="minorHAnsi"/>
          <w:color w:val="000000" w:themeColor="text1"/>
        </w:rPr>
        <w:t>,</w:t>
      </w:r>
    </w:p>
    <w:p w14:paraId="20083497" w14:textId="77777777"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condenseur sera de type échangeur à plaques en acier inoxydable</w:t>
      </w:r>
      <w:r>
        <w:rPr>
          <w:rFonts w:cstheme="minorHAnsi"/>
          <w:color w:val="000000" w:themeColor="text1"/>
        </w:rPr>
        <w:t>,</w:t>
      </w:r>
    </w:p>
    <w:p w14:paraId="75D65720" w14:textId="77777777" w:rsidR="00041F93" w:rsidRPr="007D4D69" w:rsidRDefault="00041F93" w:rsidP="00041F93">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circulation de l’eau chaude sera effectuée par une pompe à vitesse variable et un régulateur de débit. La hauteur manométrique disponible sera d’au moins 6,1 mCE à débit nominal</w:t>
      </w:r>
      <w:r>
        <w:rPr>
          <w:rFonts w:cstheme="minorHAnsi"/>
          <w:color w:val="000000" w:themeColor="text1"/>
        </w:rPr>
        <w:t>,</w:t>
      </w:r>
    </w:p>
    <w:p w14:paraId="47C85DE6" w14:textId="77777777" w:rsidR="00AA4486" w:rsidRDefault="00041F93" w:rsidP="00AA4486">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Une vanne 4 voies directionnelle permettra d’assurer une circulation en boucle fermée pour les cycles de dégivrage et un traçage électrique assurera la protection hors gel du circuit hydraulique</w:t>
      </w:r>
      <w:r>
        <w:rPr>
          <w:rFonts w:cstheme="minorHAnsi"/>
          <w:color w:val="000000" w:themeColor="text1"/>
        </w:rPr>
        <w:t>,</w:t>
      </w:r>
    </w:p>
    <w:p w14:paraId="2F06FAC4" w14:textId="77777777" w:rsidR="006B1497" w:rsidRDefault="006B1497" w:rsidP="00116EA1">
      <w:pPr>
        <w:numPr>
          <w:ilvl w:val="2"/>
          <w:numId w:val="8"/>
        </w:numPr>
        <w:autoSpaceDE w:val="0"/>
        <w:autoSpaceDN w:val="0"/>
        <w:adjustRightInd w:val="0"/>
        <w:spacing w:after="0" w:line="240" w:lineRule="auto"/>
        <w:ind w:left="567" w:firstLine="0"/>
        <w:jc w:val="both"/>
        <w:rPr>
          <w:rFonts w:cstheme="minorHAnsi"/>
          <w:color w:val="000000" w:themeColor="text1"/>
        </w:rPr>
      </w:pPr>
      <w:r w:rsidRPr="006B1497">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 (sauf 65 kW : anti-corrosion de base).</w:t>
      </w:r>
    </w:p>
    <w:p w14:paraId="32B03CE5" w14:textId="1AB50ED6" w:rsidR="00116EA1" w:rsidRDefault="00116EA1" w:rsidP="00116EA1">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07C023B1" w14:textId="77777777" w:rsidR="006B1497" w:rsidRDefault="006B1497" w:rsidP="00116EA1">
      <w:pPr>
        <w:numPr>
          <w:ilvl w:val="2"/>
          <w:numId w:val="8"/>
        </w:numPr>
        <w:autoSpaceDE w:val="0"/>
        <w:autoSpaceDN w:val="0"/>
        <w:adjustRightInd w:val="0"/>
        <w:spacing w:after="0" w:line="240" w:lineRule="auto"/>
        <w:ind w:left="567" w:firstLine="0"/>
        <w:jc w:val="both"/>
        <w:rPr>
          <w:rFonts w:cstheme="minorHAnsi"/>
          <w:color w:val="000000" w:themeColor="text1"/>
        </w:rPr>
      </w:pPr>
      <w:r w:rsidRPr="006B1497">
        <w:rPr>
          <w:rFonts w:cstheme="minorHAnsi"/>
          <w:color w:val="000000" w:themeColor="text1"/>
        </w:rPr>
        <w:lastRenderedPageBreak/>
        <w:t>Un détecteur de propane intégré permettra la détection de fuites à partir d’une concentration supérieure à 20 % de la limite inférieure d’inflammabilité du mélange air/gaz (40, 50 et 65 kW).</w:t>
      </w:r>
    </w:p>
    <w:p w14:paraId="28351FF8" w14:textId="52399DF6" w:rsidR="00116EA1" w:rsidRDefault="00116EA1" w:rsidP="00116EA1">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séparateur de propane dédié sera intégré à la machine (15, 18, 23, 27 kW) ou livré avec (40</w:t>
      </w:r>
      <w:r w:rsidR="006B1497">
        <w:rPr>
          <w:rFonts w:cstheme="minorHAnsi"/>
          <w:color w:val="000000" w:themeColor="text1"/>
        </w:rPr>
        <w:t xml:space="preserve">, </w:t>
      </w:r>
      <w:r>
        <w:rPr>
          <w:rFonts w:cstheme="minorHAnsi"/>
          <w:color w:val="000000" w:themeColor="text1"/>
        </w:rPr>
        <w:t xml:space="preserve">50 </w:t>
      </w:r>
      <w:r w:rsidR="006B1497">
        <w:rPr>
          <w:rFonts w:cstheme="minorHAnsi"/>
          <w:color w:val="000000" w:themeColor="text1"/>
        </w:rPr>
        <w:t xml:space="preserve">et 65 </w:t>
      </w:r>
      <w:r>
        <w:rPr>
          <w:rFonts w:cstheme="minorHAnsi"/>
          <w:color w:val="000000" w:themeColor="text1"/>
        </w:rPr>
        <w:t>kW) afin de prémunir toute migration de propane dans le bâtiment en cas de fuite dans le circuit hydraulique au niveau de l’échangeur à plaques.</w:t>
      </w:r>
    </w:p>
    <w:p w14:paraId="19182C7C" w14:textId="781D35BD" w:rsidR="00116EA1" w:rsidRPr="006B1497" w:rsidRDefault="00116EA1" w:rsidP="00116EA1">
      <w:pPr>
        <w:numPr>
          <w:ilvl w:val="2"/>
          <w:numId w:val="8"/>
        </w:numPr>
        <w:autoSpaceDE w:val="0"/>
        <w:autoSpaceDN w:val="0"/>
        <w:adjustRightInd w:val="0"/>
        <w:spacing w:after="0" w:line="240" w:lineRule="auto"/>
        <w:ind w:left="567" w:firstLine="0"/>
        <w:jc w:val="both"/>
        <w:rPr>
          <w:rFonts w:cstheme="minorHAnsi"/>
          <w:b/>
        </w:rPr>
      </w:pPr>
      <w:r w:rsidRPr="00EB72BC">
        <w:rPr>
          <w:rFonts w:cstheme="minorHAnsi"/>
          <w:color w:val="000000" w:themeColor="text1"/>
        </w:rPr>
        <w:t>Le coffret électrique sera hermétiquement isolé du compartiment frigorifique, par exemple avec des presse-étoupes pour les passages de câbles</w:t>
      </w:r>
      <w:r w:rsidR="008A5D05">
        <w:rPr>
          <w:rFonts w:cstheme="minorHAnsi"/>
          <w:color w:val="000000" w:themeColor="text1"/>
        </w:rPr>
        <w:t xml:space="preserve"> (40</w:t>
      </w:r>
      <w:r w:rsidR="006B1497">
        <w:rPr>
          <w:rFonts w:cstheme="minorHAnsi"/>
          <w:color w:val="000000" w:themeColor="text1"/>
        </w:rPr>
        <w:t xml:space="preserve">, 50 et 65 </w:t>
      </w:r>
      <w:r w:rsidR="008A5D05">
        <w:rPr>
          <w:rFonts w:cstheme="minorHAnsi"/>
          <w:color w:val="000000" w:themeColor="text1"/>
        </w:rPr>
        <w:t>kW)</w:t>
      </w:r>
      <w:r w:rsidRPr="00EB72BC">
        <w:rPr>
          <w:rFonts w:cstheme="minorHAnsi"/>
          <w:color w:val="000000" w:themeColor="text1"/>
        </w:rPr>
        <w:t>.</w:t>
      </w:r>
    </w:p>
    <w:p w14:paraId="06E20639" w14:textId="2B376D7A" w:rsidR="006B1497" w:rsidRPr="006B1497" w:rsidRDefault="006B1497" w:rsidP="00116EA1">
      <w:pPr>
        <w:numPr>
          <w:ilvl w:val="2"/>
          <w:numId w:val="8"/>
        </w:numPr>
        <w:autoSpaceDE w:val="0"/>
        <w:autoSpaceDN w:val="0"/>
        <w:adjustRightInd w:val="0"/>
        <w:spacing w:after="0" w:line="240" w:lineRule="auto"/>
        <w:ind w:left="567" w:firstLine="0"/>
        <w:jc w:val="both"/>
        <w:rPr>
          <w:rFonts w:cstheme="minorHAnsi"/>
          <w:color w:val="000000" w:themeColor="text1"/>
        </w:rPr>
      </w:pPr>
      <w:r w:rsidRPr="006B1497">
        <w:rPr>
          <w:rFonts w:cstheme="minorHAnsi"/>
          <w:color w:val="000000" w:themeColor="text1"/>
        </w:rPr>
        <w:t>La catégorie de la PAC au sens de la DESP est II (15 à 50 kW) ou III (65 kW).</w:t>
      </w:r>
    </w:p>
    <w:p w14:paraId="3312C41F" w14:textId="77777777" w:rsidR="00B067D3" w:rsidRDefault="00B067D3" w:rsidP="00B067D3">
      <w:pPr>
        <w:autoSpaceDE w:val="0"/>
        <w:autoSpaceDN w:val="0"/>
        <w:adjustRightInd w:val="0"/>
        <w:spacing w:after="0" w:line="240" w:lineRule="auto"/>
        <w:jc w:val="both"/>
        <w:rPr>
          <w:rFonts w:cstheme="minorHAnsi"/>
          <w:color w:val="000000" w:themeColor="text1"/>
        </w:rPr>
      </w:pPr>
    </w:p>
    <w:p w14:paraId="4F817B59" w14:textId="77777777" w:rsidR="00B067D3" w:rsidRDefault="00B067D3" w:rsidP="00B067D3">
      <w:pPr>
        <w:adjustRightInd w:val="0"/>
        <w:spacing w:after="0"/>
        <w:ind w:left="567"/>
        <w:jc w:val="both"/>
        <w:rPr>
          <w:rFonts w:cstheme="minorHAnsi"/>
          <w:b/>
        </w:rPr>
      </w:pPr>
      <w:r w:rsidRPr="0033175E">
        <w:rPr>
          <w:rFonts w:cstheme="minorHAnsi"/>
          <w:b/>
          <w:bCs/>
          <w:color w:val="000000" w:themeColor="text1"/>
        </w:rPr>
        <w:t>Accessoires de montage en toiture-terrasse</w:t>
      </w:r>
    </w:p>
    <w:p w14:paraId="3565EADC" w14:textId="77777777" w:rsidR="00B067D3" w:rsidRPr="0033175E" w:rsidRDefault="00B067D3" w:rsidP="00640B31">
      <w:pPr>
        <w:adjustRightInd w:val="0"/>
        <w:spacing w:after="0"/>
        <w:ind w:left="567"/>
        <w:jc w:val="both"/>
        <w:rPr>
          <w:rFonts w:cstheme="minorHAnsi"/>
          <w:b/>
        </w:rPr>
      </w:pPr>
      <w:r w:rsidRPr="0033175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254BCC77" w14:textId="0532B1E1" w:rsidR="004F76ED" w:rsidRDefault="00B067D3" w:rsidP="00B067D3">
      <w:pPr>
        <w:adjustRightInd w:val="0"/>
        <w:spacing w:after="0"/>
        <w:ind w:left="567"/>
        <w:jc w:val="both"/>
        <w:rPr>
          <w:rFonts w:cstheme="minorHAnsi"/>
          <w:color w:val="000000" w:themeColor="text1"/>
        </w:rPr>
      </w:pPr>
      <w:r w:rsidRPr="0033175E">
        <w:rPr>
          <w:rFonts w:cstheme="minorHAnsi"/>
          <w:color w:val="000000" w:themeColor="text1"/>
        </w:rPr>
        <w:t>Ce support pourra être installé sur la couche d’étanchéité ou directement sur la dalle béton sous-jacente (référence spécifique).</w:t>
      </w:r>
    </w:p>
    <w:p w14:paraId="6DD278B9" w14:textId="77777777" w:rsidR="00B067D3" w:rsidRDefault="00B067D3" w:rsidP="00B067D3">
      <w:pPr>
        <w:adjustRightInd w:val="0"/>
        <w:spacing w:after="0"/>
        <w:ind w:left="567"/>
        <w:jc w:val="both"/>
        <w:rPr>
          <w:rFonts w:cstheme="minorHAnsi"/>
          <w:b/>
        </w:rPr>
      </w:pPr>
    </w:p>
    <w:p w14:paraId="120D75F8" w14:textId="174DF8BB" w:rsidR="00586366" w:rsidRPr="00F71768" w:rsidRDefault="00586366" w:rsidP="00330951">
      <w:pPr>
        <w:adjustRightInd w:val="0"/>
        <w:spacing w:after="0"/>
        <w:ind w:left="567"/>
        <w:jc w:val="both"/>
        <w:rPr>
          <w:rFonts w:cstheme="minorHAnsi"/>
          <w:b/>
        </w:rPr>
      </w:pPr>
      <w:r w:rsidRPr="00F71768">
        <w:rPr>
          <w:rFonts w:cstheme="minorHAnsi"/>
          <w:b/>
        </w:rPr>
        <w:t>Caractéristiques et performances</w:t>
      </w:r>
    </w:p>
    <w:p w14:paraId="646F42B5" w14:textId="77777777" w:rsidR="0065789E" w:rsidRPr="00F71768" w:rsidRDefault="0065789E" w:rsidP="00330951">
      <w:pPr>
        <w:numPr>
          <w:ilvl w:val="2"/>
          <w:numId w:val="8"/>
        </w:numPr>
        <w:autoSpaceDE w:val="0"/>
        <w:autoSpaceDN w:val="0"/>
        <w:adjustRightInd w:val="0"/>
        <w:spacing w:after="0" w:line="240" w:lineRule="auto"/>
        <w:ind w:left="567" w:firstLine="0"/>
        <w:jc w:val="both"/>
        <w:rPr>
          <w:rFonts w:cstheme="minorHAnsi"/>
        </w:rPr>
      </w:pPr>
      <w:r w:rsidRPr="00F71768">
        <w:rPr>
          <w:rFonts w:cstheme="minorHAnsi"/>
        </w:rPr>
        <w:t xml:space="preserve">La performance sera certifiée HP Keymark, selon les valeurs suivantes : </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1218"/>
        <w:gridCol w:w="1137"/>
        <w:gridCol w:w="1138"/>
        <w:gridCol w:w="1119"/>
        <w:gridCol w:w="1138"/>
        <w:gridCol w:w="1138"/>
        <w:gridCol w:w="1138"/>
        <w:gridCol w:w="1192"/>
      </w:tblGrid>
      <w:tr w:rsidR="006B1497" w:rsidRPr="00F71768" w14:paraId="27F958BF" w14:textId="09C25FE9" w:rsidTr="006B1497">
        <w:trPr>
          <w:trHeight w:val="300"/>
          <w:jc w:val="center"/>
        </w:trPr>
        <w:tc>
          <w:tcPr>
            <w:tcW w:w="1178" w:type="dxa"/>
            <w:shd w:val="clear" w:color="auto" w:fill="auto"/>
            <w:vAlign w:val="bottom"/>
          </w:tcPr>
          <w:p w14:paraId="1B5EFBC3" w14:textId="6E72404E" w:rsidR="006B1497" w:rsidRPr="00787855" w:rsidRDefault="006B1497" w:rsidP="006B1497">
            <w:pPr>
              <w:widowControl w:val="0"/>
              <w:autoSpaceDE w:val="0"/>
              <w:autoSpaceDN w:val="0"/>
              <w:adjustRightInd w:val="0"/>
              <w:spacing w:after="0" w:line="240" w:lineRule="auto"/>
              <w:jc w:val="both"/>
              <w:rPr>
                <w:rFonts w:eastAsia="Gilroy" w:cstheme="minorHAnsi"/>
                <w:b/>
                <w:bCs/>
              </w:rPr>
            </w:pPr>
            <w:r w:rsidRPr="00787855">
              <w:rPr>
                <w:rFonts w:eastAsia="Gilroy" w:cstheme="minorHAnsi"/>
                <w:b/>
                <w:bCs/>
              </w:rPr>
              <w:t>Régime</w:t>
            </w:r>
          </w:p>
        </w:tc>
        <w:tc>
          <w:tcPr>
            <w:tcW w:w="1219" w:type="dxa"/>
            <w:shd w:val="clear" w:color="auto" w:fill="auto"/>
            <w:vAlign w:val="bottom"/>
          </w:tcPr>
          <w:p w14:paraId="25ED31CC" w14:textId="10F99485" w:rsidR="006B1497" w:rsidRPr="00787855" w:rsidRDefault="006B1497" w:rsidP="006B1497">
            <w:pPr>
              <w:widowControl w:val="0"/>
              <w:autoSpaceDE w:val="0"/>
              <w:autoSpaceDN w:val="0"/>
              <w:adjustRightInd w:val="0"/>
              <w:spacing w:after="0" w:line="240" w:lineRule="auto"/>
              <w:jc w:val="both"/>
              <w:rPr>
                <w:rFonts w:eastAsia="Gilroy" w:cstheme="minorHAnsi"/>
                <w:b/>
                <w:bCs/>
              </w:rPr>
            </w:pPr>
            <w:r w:rsidRPr="00787855">
              <w:rPr>
                <w:rFonts w:eastAsia="Gilroy" w:cstheme="minorHAnsi"/>
                <w:b/>
                <w:bCs/>
              </w:rPr>
              <w:t>Grandeur</w:t>
            </w:r>
          </w:p>
        </w:tc>
        <w:tc>
          <w:tcPr>
            <w:tcW w:w="1144" w:type="dxa"/>
            <w:shd w:val="clear" w:color="auto" w:fill="auto"/>
            <w:vAlign w:val="bottom"/>
          </w:tcPr>
          <w:p w14:paraId="179C1D4D"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15 kW</w:t>
            </w:r>
          </w:p>
        </w:tc>
        <w:tc>
          <w:tcPr>
            <w:tcW w:w="1145" w:type="dxa"/>
            <w:shd w:val="clear" w:color="auto" w:fill="auto"/>
            <w:vAlign w:val="bottom"/>
          </w:tcPr>
          <w:p w14:paraId="5B1CE3AB"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18 kW</w:t>
            </w:r>
          </w:p>
        </w:tc>
        <w:tc>
          <w:tcPr>
            <w:tcW w:w="1127" w:type="dxa"/>
            <w:shd w:val="clear" w:color="auto" w:fill="auto"/>
            <w:vAlign w:val="bottom"/>
          </w:tcPr>
          <w:p w14:paraId="7E570902"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23 kW</w:t>
            </w:r>
          </w:p>
        </w:tc>
        <w:tc>
          <w:tcPr>
            <w:tcW w:w="1145" w:type="dxa"/>
            <w:shd w:val="clear" w:color="auto" w:fill="auto"/>
            <w:vAlign w:val="bottom"/>
          </w:tcPr>
          <w:p w14:paraId="6C019586"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27 kW</w:t>
            </w:r>
          </w:p>
        </w:tc>
        <w:tc>
          <w:tcPr>
            <w:tcW w:w="1145" w:type="dxa"/>
            <w:shd w:val="clear" w:color="auto" w:fill="auto"/>
            <w:vAlign w:val="bottom"/>
          </w:tcPr>
          <w:p w14:paraId="13D22301"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40 kW</w:t>
            </w:r>
          </w:p>
        </w:tc>
        <w:tc>
          <w:tcPr>
            <w:tcW w:w="1145" w:type="dxa"/>
            <w:shd w:val="clear" w:color="auto" w:fill="auto"/>
            <w:vAlign w:val="bottom"/>
          </w:tcPr>
          <w:p w14:paraId="7F95916F" w14:textId="77777777"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sidRPr="00787855">
              <w:rPr>
                <w:rFonts w:eastAsia="Gilroy" w:cstheme="minorHAnsi"/>
                <w:b/>
                <w:bCs/>
              </w:rPr>
              <w:t>50 kW</w:t>
            </w:r>
          </w:p>
        </w:tc>
        <w:tc>
          <w:tcPr>
            <w:tcW w:w="1145" w:type="dxa"/>
            <w:vAlign w:val="center"/>
          </w:tcPr>
          <w:p w14:paraId="00E6185C" w14:textId="1E5329FD" w:rsidR="006B1497" w:rsidRPr="00787855" w:rsidRDefault="006B1497" w:rsidP="006B1497">
            <w:pPr>
              <w:widowControl w:val="0"/>
              <w:autoSpaceDE w:val="0"/>
              <w:autoSpaceDN w:val="0"/>
              <w:adjustRightInd w:val="0"/>
              <w:spacing w:after="0" w:line="240" w:lineRule="auto"/>
              <w:jc w:val="center"/>
              <w:rPr>
                <w:rFonts w:eastAsia="Gilroy" w:cstheme="minorHAnsi"/>
                <w:b/>
                <w:bCs/>
              </w:rPr>
            </w:pPr>
            <w:r>
              <w:rPr>
                <w:rFonts w:cstheme="minorHAnsi"/>
                <w:b/>
                <w:bCs/>
                <w:color w:val="000000"/>
                <w:lang w:val="en-US"/>
              </w:rPr>
              <w:t xml:space="preserve">65 kW (1/2 </w:t>
            </w:r>
            <w:proofErr w:type="spellStart"/>
            <w:r>
              <w:rPr>
                <w:rFonts w:cstheme="minorHAnsi"/>
                <w:b/>
                <w:bCs/>
                <w:color w:val="000000"/>
                <w:lang w:val="en-US"/>
              </w:rPr>
              <w:t>cpr</w:t>
            </w:r>
            <w:proofErr w:type="spellEnd"/>
            <w:r>
              <w:rPr>
                <w:rFonts w:cstheme="minorHAnsi"/>
                <w:b/>
                <w:bCs/>
                <w:color w:val="000000"/>
                <w:lang w:val="en-US"/>
              </w:rPr>
              <w:t>)</w:t>
            </w:r>
          </w:p>
        </w:tc>
      </w:tr>
      <w:tr w:rsidR="006B1497" w:rsidRPr="00F71768" w14:paraId="44745BAA" w14:textId="16412311" w:rsidTr="006B1497">
        <w:trPr>
          <w:trHeight w:val="300"/>
          <w:jc w:val="center"/>
        </w:trPr>
        <w:tc>
          <w:tcPr>
            <w:tcW w:w="1178" w:type="dxa"/>
            <w:vMerge w:val="restart"/>
            <w:shd w:val="clear" w:color="auto" w:fill="auto"/>
            <w:vAlign w:val="center"/>
          </w:tcPr>
          <w:p w14:paraId="23CE4FF6"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A7/6-W30/35</w:t>
            </w:r>
          </w:p>
        </w:tc>
        <w:tc>
          <w:tcPr>
            <w:tcW w:w="1219" w:type="dxa"/>
            <w:shd w:val="clear" w:color="auto" w:fill="auto"/>
            <w:vAlign w:val="center"/>
          </w:tcPr>
          <w:p w14:paraId="3CDE492A"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 cal (kW)</w:t>
            </w:r>
          </w:p>
        </w:tc>
        <w:tc>
          <w:tcPr>
            <w:tcW w:w="1144" w:type="dxa"/>
            <w:shd w:val="clear" w:color="auto" w:fill="auto"/>
            <w:vAlign w:val="bottom"/>
          </w:tcPr>
          <w:p w14:paraId="36A99DF6"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16,33</w:t>
            </w:r>
          </w:p>
        </w:tc>
        <w:tc>
          <w:tcPr>
            <w:tcW w:w="1145" w:type="dxa"/>
            <w:shd w:val="clear" w:color="auto" w:fill="auto"/>
            <w:vAlign w:val="bottom"/>
          </w:tcPr>
          <w:p w14:paraId="241DA7B5"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18,72</w:t>
            </w:r>
          </w:p>
        </w:tc>
        <w:tc>
          <w:tcPr>
            <w:tcW w:w="1127" w:type="dxa"/>
            <w:shd w:val="clear" w:color="auto" w:fill="auto"/>
            <w:vAlign w:val="bottom"/>
          </w:tcPr>
          <w:p w14:paraId="20B78D38"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22,8</w:t>
            </w:r>
          </w:p>
        </w:tc>
        <w:tc>
          <w:tcPr>
            <w:tcW w:w="1145" w:type="dxa"/>
            <w:shd w:val="clear" w:color="auto" w:fill="auto"/>
            <w:vAlign w:val="bottom"/>
          </w:tcPr>
          <w:p w14:paraId="3CB1553E"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27</w:t>
            </w:r>
          </w:p>
        </w:tc>
        <w:tc>
          <w:tcPr>
            <w:tcW w:w="1145" w:type="dxa"/>
            <w:shd w:val="clear" w:color="auto" w:fill="auto"/>
            <w:vAlign w:val="bottom"/>
          </w:tcPr>
          <w:p w14:paraId="7A1FF25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40</w:t>
            </w:r>
          </w:p>
        </w:tc>
        <w:tc>
          <w:tcPr>
            <w:tcW w:w="1145" w:type="dxa"/>
            <w:shd w:val="clear" w:color="auto" w:fill="auto"/>
            <w:vAlign w:val="bottom"/>
          </w:tcPr>
          <w:p w14:paraId="36A0734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50,1</w:t>
            </w:r>
          </w:p>
        </w:tc>
        <w:tc>
          <w:tcPr>
            <w:tcW w:w="1145" w:type="dxa"/>
          </w:tcPr>
          <w:p w14:paraId="5BEB0C02" w14:textId="777EA0CE"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40,89/63,9</w:t>
            </w:r>
          </w:p>
        </w:tc>
      </w:tr>
      <w:tr w:rsidR="006B1497" w:rsidRPr="00F71768" w14:paraId="2AFF8235" w14:textId="63387CFB" w:rsidTr="006B1497">
        <w:trPr>
          <w:trHeight w:val="300"/>
          <w:jc w:val="center"/>
        </w:trPr>
        <w:tc>
          <w:tcPr>
            <w:tcW w:w="1178" w:type="dxa"/>
            <w:vMerge/>
            <w:vAlign w:val="center"/>
          </w:tcPr>
          <w:p w14:paraId="3EED6AEA"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352B6AE6"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 abs (kW)</w:t>
            </w:r>
          </w:p>
        </w:tc>
        <w:tc>
          <w:tcPr>
            <w:tcW w:w="1144" w:type="dxa"/>
            <w:shd w:val="clear" w:color="auto" w:fill="auto"/>
            <w:vAlign w:val="bottom"/>
          </w:tcPr>
          <w:p w14:paraId="5DB0D5DD"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3,3</w:t>
            </w:r>
          </w:p>
        </w:tc>
        <w:tc>
          <w:tcPr>
            <w:tcW w:w="1145" w:type="dxa"/>
            <w:shd w:val="clear" w:color="auto" w:fill="auto"/>
            <w:vAlign w:val="bottom"/>
          </w:tcPr>
          <w:p w14:paraId="64097718"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4,05</w:t>
            </w:r>
          </w:p>
        </w:tc>
        <w:tc>
          <w:tcPr>
            <w:tcW w:w="1127" w:type="dxa"/>
            <w:shd w:val="clear" w:color="auto" w:fill="auto"/>
            <w:vAlign w:val="bottom"/>
          </w:tcPr>
          <w:p w14:paraId="5A2ABE9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4,78</w:t>
            </w:r>
          </w:p>
        </w:tc>
        <w:tc>
          <w:tcPr>
            <w:tcW w:w="1145" w:type="dxa"/>
            <w:shd w:val="clear" w:color="auto" w:fill="auto"/>
            <w:vAlign w:val="bottom"/>
          </w:tcPr>
          <w:p w14:paraId="34DD9B4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6,21</w:t>
            </w:r>
          </w:p>
        </w:tc>
        <w:tc>
          <w:tcPr>
            <w:tcW w:w="1145" w:type="dxa"/>
            <w:shd w:val="clear" w:color="auto" w:fill="auto"/>
            <w:vAlign w:val="bottom"/>
          </w:tcPr>
          <w:p w14:paraId="349A4A55"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9,76</w:t>
            </w:r>
          </w:p>
        </w:tc>
        <w:tc>
          <w:tcPr>
            <w:tcW w:w="1145" w:type="dxa"/>
            <w:shd w:val="clear" w:color="auto" w:fill="auto"/>
            <w:vAlign w:val="bottom"/>
          </w:tcPr>
          <w:p w14:paraId="1E22756C"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11,9</w:t>
            </w:r>
          </w:p>
        </w:tc>
        <w:tc>
          <w:tcPr>
            <w:tcW w:w="1145" w:type="dxa"/>
          </w:tcPr>
          <w:p w14:paraId="091FA006" w14:textId="4FEC0422"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8,89/17,7</w:t>
            </w:r>
          </w:p>
        </w:tc>
      </w:tr>
      <w:tr w:rsidR="006B1497" w:rsidRPr="00F71768" w14:paraId="69CA2A08" w14:textId="1D4ABCCE" w:rsidTr="006B1497">
        <w:trPr>
          <w:trHeight w:val="300"/>
          <w:jc w:val="center"/>
        </w:trPr>
        <w:tc>
          <w:tcPr>
            <w:tcW w:w="1178" w:type="dxa"/>
            <w:vMerge/>
            <w:vAlign w:val="center"/>
          </w:tcPr>
          <w:p w14:paraId="2732FA28"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69B38E45"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COP (-)</w:t>
            </w:r>
          </w:p>
        </w:tc>
        <w:tc>
          <w:tcPr>
            <w:tcW w:w="1144" w:type="dxa"/>
            <w:shd w:val="clear" w:color="auto" w:fill="auto"/>
            <w:vAlign w:val="bottom"/>
          </w:tcPr>
          <w:p w14:paraId="2865E0A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4,94</w:t>
            </w:r>
          </w:p>
        </w:tc>
        <w:tc>
          <w:tcPr>
            <w:tcW w:w="1145" w:type="dxa"/>
            <w:shd w:val="clear" w:color="auto" w:fill="auto"/>
            <w:vAlign w:val="bottom"/>
          </w:tcPr>
          <w:p w14:paraId="67695777"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4,62</w:t>
            </w:r>
          </w:p>
        </w:tc>
        <w:tc>
          <w:tcPr>
            <w:tcW w:w="1127" w:type="dxa"/>
            <w:shd w:val="clear" w:color="auto" w:fill="auto"/>
            <w:vAlign w:val="bottom"/>
          </w:tcPr>
          <w:p w14:paraId="4F4D4B6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4,77</w:t>
            </w:r>
          </w:p>
        </w:tc>
        <w:tc>
          <w:tcPr>
            <w:tcW w:w="1145" w:type="dxa"/>
            <w:shd w:val="clear" w:color="auto" w:fill="auto"/>
            <w:vAlign w:val="bottom"/>
          </w:tcPr>
          <w:p w14:paraId="635323E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4,35</w:t>
            </w:r>
          </w:p>
        </w:tc>
        <w:tc>
          <w:tcPr>
            <w:tcW w:w="1145" w:type="dxa"/>
            <w:shd w:val="clear" w:color="auto" w:fill="auto"/>
            <w:vAlign w:val="bottom"/>
          </w:tcPr>
          <w:p w14:paraId="0794710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4,1</w:t>
            </w:r>
          </w:p>
        </w:tc>
        <w:tc>
          <w:tcPr>
            <w:tcW w:w="1145" w:type="dxa"/>
            <w:shd w:val="clear" w:color="auto" w:fill="auto"/>
            <w:vAlign w:val="bottom"/>
          </w:tcPr>
          <w:p w14:paraId="64C16199"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4,21</w:t>
            </w:r>
          </w:p>
        </w:tc>
        <w:tc>
          <w:tcPr>
            <w:tcW w:w="1145" w:type="dxa"/>
          </w:tcPr>
          <w:p w14:paraId="5739EE45" w14:textId="2C676B96"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4,6</w:t>
            </w:r>
          </w:p>
        </w:tc>
      </w:tr>
      <w:tr w:rsidR="006B1497" w:rsidRPr="00F71768" w14:paraId="27099411" w14:textId="6476B930" w:rsidTr="006B1497">
        <w:trPr>
          <w:trHeight w:val="300"/>
          <w:jc w:val="center"/>
        </w:trPr>
        <w:tc>
          <w:tcPr>
            <w:tcW w:w="1178" w:type="dxa"/>
            <w:vMerge w:val="restart"/>
            <w:shd w:val="clear" w:color="auto" w:fill="auto"/>
            <w:vAlign w:val="center"/>
          </w:tcPr>
          <w:p w14:paraId="0BBB73FD"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A7/6-W40/45</w:t>
            </w:r>
          </w:p>
        </w:tc>
        <w:tc>
          <w:tcPr>
            <w:tcW w:w="1219" w:type="dxa"/>
            <w:shd w:val="clear" w:color="auto" w:fill="auto"/>
            <w:vAlign w:val="center"/>
          </w:tcPr>
          <w:p w14:paraId="315D66C9"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 cal (kW)</w:t>
            </w:r>
          </w:p>
        </w:tc>
        <w:tc>
          <w:tcPr>
            <w:tcW w:w="1144" w:type="dxa"/>
            <w:shd w:val="clear" w:color="auto" w:fill="auto"/>
            <w:vAlign w:val="bottom"/>
          </w:tcPr>
          <w:p w14:paraId="673CF77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16,25</w:t>
            </w:r>
          </w:p>
        </w:tc>
        <w:tc>
          <w:tcPr>
            <w:tcW w:w="1145" w:type="dxa"/>
            <w:shd w:val="clear" w:color="auto" w:fill="auto"/>
            <w:vAlign w:val="bottom"/>
          </w:tcPr>
          <w:p w14:paraId="28EFB21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18,48</w:t>
            </w:r>
          </w:p>
        </w:tc>
        <w:tc>
          <w:tcPr>
            <w:tcW w:w="1127" w:type="dxa"/>
            <w:shd w:val="clear" w:color="auto" w:fill="auto"/>
            <w:vAlign w:val="bottom"/>
          </w:tcPr>
          <w:p w14:paraId="0E909007"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23</w:t>
            </w:r>
          </w:p>
        </w:tc>
        <w:tc>
          <w:tcPr>
            <w:tcW w:w="1145" w:type="dxa"/>
            <w:shd w:val="clear" w:color="auto" w:fill="auto"/>
            <w:vAlign w:val="bottom"/>
          </w:tcPr>
          <w:p w14:paraId="5AF2045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27,51</w:t>
            </w:r>
          </w:p>
        </w:tc>
        <w:tc>
          <w:tcPr>
            <w:tcW w:w="1145" w:type="dxa"/>
            <w:shd w:val="clear" w:color="auto" w:fill="auto"/>
            <w:vAlign w:val="bottom"/>
          </w:tcPr>
          <w:p w14:paraId="119CF5A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40,22</w:t>
            </w:r>
          </w:p>
        </w:tc>
        <w:tc>
          <w:tcPr>
            <w:tcW w:w="1145" w:type="dxa"/>
            <w:shd w:val="clear" w:color="auto" w:fill="auto"/>
            <w:vAlign w:val="bottom"/>
          </w:tcPr>
          <w:p w14:paraId="4D894AD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50,52</w:t>
            </w:r>
          </w:p>
        </w:tc>
        <w:tc>
          <w:tcPr>
            <w:tcW w:w="1145" w:type="dxa"/>
          </w:tcPr>
          <w:p w14:paraId="39AB4466" w14:textId="16972E2A"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40,66/69</w:t>
            </w:r>
          </w:p>
        </w:tc>
      </w:tr>
      <w:tr w:rsidR="006B1497" w:rsidRPr="00F71768" w14:paraId="370905CB" w14:textId="7A6BCE59" w:rsidTr="006B1497">
        <w:trPr>
          <w:trHeight w:val="300"/>
          <w:jc w:val="center"/>
        </w:trPr>
        <w:tc>
          <w:tcPr>
            <w:tcW w:w="1178" w:type="dxa"/>
            <w:vMerge/>
            <w:vAlign w:val="center"/>
          </w:tcPr>
          <w:p w14:paraId="35822838"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5D4DB03A" w14:textId="01B105AA"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w:t>
            </w:r>
            <w:r>
              <w:rPr>
                <w:rFonts w:eastAsia="Gilroy" w:cstheme="minorHAnsi"/>
              </w:rPr>
              <w:t xml:space="preserve"> </w:t>
            </w:r>
            <w:r w:rsidRPr="00F71768">
              <w:rPr>
                <w:rFonts w:eastAsia="Gilroy" w:cstheme="minorHAnsi"/>
              </w:rPr>
              <w:t>abs (kW)</w:t>
            </w:r>
          </w:p>
        </w:tc>
        <w:tc>
          <w:tcPr>
            <w:tcW w:w="1144" w:type="dxa"/>
            <w:shd w:val="clear" w:color="auto" w:fill="auto"/>
            <w:vAlign w:val="bottom"/>
          </w:tcPr>
          <w:p w14:paraId="086E90A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3,91</w:t>
            </w:r>
          </w:p>
        </w:tc>
        <w:tc>
          <w:tcPr>
            <w:tcW w:w="1145" w:type="dxa"/>
            <w:shd w:val="clear" w:color="auto" w:fill="auto"/>
            <w:vAlign w:val="bottom"/>
          </w:tcPr>
          <w:p w14:paraId="14AFA8D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4,69</w:t>
            </w:r>
          </w:p>
        </w:tc>
        <w:tc>
          <w:tcPr>
            <w:tcW w:w="1127" w:type="dxa"/>
            <w:shd w:val="clear" w:color="auto" w:fill="auto"/>
            <w:vAlign w:val="bottom"/>
          </w:tcPr>
          <w:p w14:paraId="31EC071C"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5,79</w:t>
            </w:r>
          </w:p>
        </w:tc>
        <w:tc>
          <w:tcPr>
            <w:tcW w:w="1145" w:type="dxa"/>
            <w:shd w:val="clear" w:color="auto" w:fill="auto"/>
            <w:vAlign w:val="bottom"/>
          </w:tcPr>
          <w:p w14:paraId="46D984F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7,48</w:t>
            </w:r>
          </w:p>
        </w:tc>
        <w:tc>
          <w:tcPr>
            <w:tcW w:w="1145" w:type="dxa"/>
            <w:shd w:val="clear" w:color="auto" w:fill="auto"/>
            <w:vAlign w:val="bottom"/>
          </w:tcPr>
          <w:p w14:paraId="21CE5EEE"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11,59</w:t>
            </w:r>
          </w:p>
        </w:tc>
        <w:tc>
          <w:tcPr>
            <w:tcW w:w="1145" w:type="dxa"/>
            <w:shd w:val="clear" w:color="auto" w:fill="auto"/>
            <w:vAlign w:val="bottom"/>
          </w:tcPr>
          <w:p w14:paraId="051CA595"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14,21</w:t>
            </w:r>
          </w:p>
        </w:tc>
        <w:tc>
          <w:tcPr>
            <w:tcW w:w="1145" w:type="dxa"/>
          </w:tcPr>
          <w:p w14:paraId="14D82F9C" w14:textId="40D2BE79"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10,39/21,1</w:t>
            </w:r>
          </w:p>
        </w:tc>
      </w:tr>
      <w:tr w:rsidR="006B1497" w:rsidRPr="00F71768" w14:paraId="5FE2C0FB" w14:textId="44A73024" w:rsidTr="006B1497">
        <w:trPr>
          <w:trHeight w:val="300"/>
          <w:jc w:val="center"/>
        </w:trPr>
        <w:tc>
          <w:tcPr>
            <w:tcW w:w="1178" w:type="dxa"/>
            <w:vMerge/>
            <w:vAlign w:val="center"/>
          </w:tcPr>
          <w:p w14:paraId="70300D37"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7E77FA54"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COP (-)</w:t>
            </w:r>
          </w:p>
        </w:tc>
        <w:tc>
          <w:tcPr>
            <w:tcW w:w="1144" w:type="dxa"/>
            <w:shd w:val="clear" w:color="auto" w:fill="auto"/>
            <w:vAlign w:val="bottom"/>
          </w:tcPr>
          <w:p w14:paraId="5BCB5263"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4,16</w:t>
            </w:r>
          </w:p>
        </w:tc>
        <w:tc>
          <w:tcPr>
            <w:tcW w:w="1145" w:type="dxa"/>
            <w:shd w:val="clear" w:color="auto" w:fill="auto"/>
            <w:vAlign w:val="bottom"/>
          </w:tcPr>
          <w:p w14:paraId="2224932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3,95</w:t>
            </w:r>
          </w:p>
        </w:tc>
        <w:tc>
          <w:tcPr>
            <w:tcW w:w="1127" w:type="dxa"/>
            <w:shd w:val="clear" w:color="auto" w:fill="auto"/>
            <w:vAlign w:val="bottom"/>
          </w:tcPr>
          <w:p w14:paraId="702D39C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3,98</w:t>
            </w:r>
          </w:p>
        </w:tc>
        <w:tc>
          <w:tcPr>
            <w:tcW w:w="1145" w:type="dxa"/>
            <w:shd w:val="clear" w:color="auto" w:fill="auto"/>
            <w:vAlign w:val="bottom"/>
          </w:tcPr>
          <w:p w14:paraId="120F14AA"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3,68</w:t>
            </w:r>
          </w:p>
        </w:tc>
        <w:tc>
          <w:tcPr>
            <w:tcW w:w="1145" w:type="dxa"/>
            <w:shd w:val="clear" w:color="auto" w:fill="auto"/>
            <w:vAlign w:val="bottom"/>
          </w:tcPr>
          <w:p w14:paraId="6798713B"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3,47</w:t>
            </w:r>
          </w:p>
        </w:tc>
        <w:tc>
          <w:tcPr>
            <w:tcW w:w="1145" w:type="dxa"/>
            <w:shd w:val="clear" w:color="auto" w:fill="auto"/>
            <w:vAlign w:val="bottom"/>
          </w:tcPr>
          <w:p w14:paraId="5E3CDC78"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3,56</w:t>
            </w:r>
          </w:p>
        </w:tc>
        <w:tc>
          <w:tcPr>
            <w:tcW w:w="1145" w:type="dxa"/>
          </w:tcPr>
          <w:p w14:paraId="5CEE9EF5" w14:textId="6FE21127"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3,92</w:t>
            </w:r>
          </w:p>
        </w:tc>
      </w:tr>
      <w:tr w:rsidR="006B1497" w:rsidRPr="00F71768" w14:paraId="7CFC4233" w14:textId="4954FA97" w:rsidTr="006B1497">
        <w:trPr>
          <w:trHeight w:val="300"/>
          <w:jc w:val="center"/>
        </w:trPr>
        <w:tc>
          <w:tcPr>
            <w:tcW w:w="1178" w:type="dxa"/>
            <w:vMerge w:val="restart"/>
            <w:shd w:val="clear" w:color="auto" w:fill="auto"/>
            <w:vAlign w:val="center"/>
          </w:tcPr>
          <w:p w14:paraId="191251C6"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A7/6-W47/55</w:t>
            </w:r>
          </w:p>
        </w:tc>
        <w:tc>
          <w:tcPr>
            <w:tcW w:w="1219" w:type="dxa"/>
            <w:shd w:val="clear" w:color="auto" w:fill="auto"/>
            <w:vAlign w:val="center"/>
          </w:tcPr>
          <w:p w14:paraId="6ED7E4AE"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 cal (kW)</w:t>
            </w:r>
          </w:p>
        </w:tc>
        <w:tc>
          <w:tcPr>
            <w:tcW w:w="1144" w:type="dxa"/>
            <w:shd w:val="clear" w:color="auto" w:fill="auto"/>
            <w:vAlign w:val="bottom"/>
          </w:tcPr>
          <w:p w14:paraId="6B6CD98D"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15,23</w:t>
            </w:r>
          </w:p>
        </w:tc>
        <w:tc>
          <w:tcPr>
            <w:tcW w:w="1145" w:type="dxa"/>
            <w:shd w:val="clear" w:color="auto" w:fill="auto"/>
            <w:vAlign w:val="bottom"/>
          </w:tcPr>
          <w:p w14:paraId="49E2D74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17,38</w:t>
            </w:r>
          </w:p>
        </w:tc>
        <w:tc>
          <w:tcPr>
            <w:tcW w:w="1127" w:type="dxa"/>
            <w:shd w:val="clear" w:color="auto" w:fill="auto"/>
            <w:vAlign w:val="bottom"/>
          </w:tcPr>
          <w:p w14:paraId="1E68BB25"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21,6</w:t>
            </w:r>
          </w:p>
        </w:tc>
        <w:tc>
          <w:tcPr>
            <w:tcW w:w="1145" w:type="dxa"/>
            <w:shd w:val="clear" w:color="auto" w:fill="auto"/>
            <w:vAlign w:val="bottom"/>
          </w:tcPr>
          <w:p w14:paraId="32E04ED0"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26,3</w:t>
            </w:r>
          </w:p>
        </w:tc>
        <w:tc>
          <w:tcPr>
            <w:tcW w:w="1145" w:type="dxa"/>
            <w:shd w:val="clear" w:color="auto" w:fill="auto"/>
            <w:vAlign w:val="bottom"/>
          </w:tcPr>
          <w:p w14:paraId="623C494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38,1</w:t>
            </w:r>
          </w:p>
        </w:tc>
        <w:tc>
          <w:tcPr>
            <w:tcW w:w="1145" w:type="dxa"/>
            <w:shd w:val="clear" w:color="auto" w:fill="auto"/>
            <w:vAlign w:val="bottom"/>
          </w:tcPr>
          <w:p w14:paraId="3DD3AF63"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47,9</w:t>
            </w:r>
          </w:p>
        </w:tc>
        <w:tc>
          <w:tcPr>
            <w:tcW w:w="1145" w:type="dxa"/>
          </w:tcPr>
          <w:p w14:paraId="5C1E47AC" w14:textId="4EB90645" w:rsidR="006B1497" w:rsidRPr="00F71768" w:rsidRDefault="006B1497" w:rsidP="006B1497">
            <w:pPr>
              <w:widowControl w:val="0"/>
              <w:autoSpaceDE w:val="0"/>
              <w:autoSpaceDN w:val="0"/>
              <w:adjustRightInd w:val="0"/>
              <w:spacing w:after="0" w:line="240" w:lineRule="auto"/>
              <w:jc w:val="center"/>
              <w:rPr>
                <w:rFonts w:eastAsia="Gilroy" w:cstheme="minorHAnsi"/>
              </w:rPr>
            </w:pPr>
            <w:r>
              <w:rPr>
                <w:lang w:val="en-US"/>
              </w:rPr>
              <w:t>38,37/72,7</w:t>
            </w:r>
          </w:p>
        </w:tc>
      </w:tr>
      <w:tr w:rsidR="006B1497" w:rsidRPr="00F71768" w14:paraId="53E98824" w14:textId="10B08301" w:rsidTr="006B1497">
        <w:trPr>
          <w:trHeight w:val="300"/>
          <w:jc w:val="center"/>
        </w:trPr>
        <w:tc>
          <w:tcPr>
            <w:tcW w:w="1178" w:type="dxa"/>
            <w:vMerge/>
            <w:vAlign w:val="center"/>
          </w:tcPr>
          <w:p w14:paraId="7484AB8A"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20B5C7A5" w14:textId="58A89C19"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w:t>
            </w:r>
            <w:r>
              <w:rPr>
                <w:rFonts w:eastAsia="Gilroy" w:cstheme="minorHAnsi"/>
              </w:rPr>
              <w:t xml:space="preserve"> </w:t>
            </w:r>
            <w:r w:rsidRPr="00F71768">
              <w:rPr>
                <w:rFonts w:eastAsia="Gilroy" w:cstheme="minorHAnsi"/>
              </w:rPr>
              <w:t>abs (kW)</w:t>
            </w:r>
          </w:p>
        </w:tc>
        <w:tc>
          <w:tcPr>
            <w:tcW w:w="1144" w:type="dxa"/>
            <w:shd w:val="clear" w:color="auto" w:fill="auto"/>
            <w:vAlign w:val="bottom"/>
          </w:tcPr>
          <w:p w14:paraId="78B8B7D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4,52</w:t>
            </w:r>
          </w:p>
        </w:tc>
        <w:tc>
          <w:tcPr>
            <w:tcW w:w="1145" w:type="dxa"/>
            <w:shd w:val="clear" w:color="auto" w:fill="auto"/>
            <w:vAlign w:val="bottom"/>
          </w:tcPr>
          <w:p w14:paraId="6170B393"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5,32</w:t>
            </w:r>
          </w:p>
        </w:tc>
        <w:tc>
          <w:tcPr>
            <w:tcW w:w="1127" w:type="dxa"/>
            <w:shd w:val="clear" w:color="auto" w:fill="auto"/>
            <w:vAlign w:val="bottom"/>
          </w:tcPr>
          <w:p w14:paraId="3BA608E9"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6,79</w:t>
            </w:r>
          </w:p>
        </w:tc>
        <w:tc>
          <w:tcPr>
            <w:tcW w:w="1145" w:type="dxa"/>
            <w:shd w:val="clear" w:color="auto" w:fill="auto"/>
            <w:vAlign w:val="bottom"/>
          </w:tcPr>
          <w:p w14:paraId="6BB0ABC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8,74</w:t>
            </w:r>
          </w:p>
        </w:tc>
        <w:tc>
          <w:tcPr>
            <w:tcW w:w="1145" w:type="dxa"/>
            <w:shd w:val="clear" w:color="auto" w:fill="auto"/>
            <w:vAlign w:val="bottom"/>
          </w:tcPr>
          <w:p w14:paraId="73BC03E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13,42</w:t>
            </w:r>
          </w:p>
        </w:tc>
        <w:tc>
          <w:tcPr>
            <w:tcW w:w="1145" w:type="dxa"/>
            <w:shd w:val="clear" w:color="auto" w:fill="auto"/>
            <w:vAlign w:val="bottom"/>
          </w:tcPr>
          <w:p w14:paraId="0EEDCD4C"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16,52</w:t>
            </w:r>
          </w:p>
        </w:tc>
        <w:tc>
          <w:tcPr>
            <w:tcW w:w="1145" w:type="dxa"/>
          </w:tcPr>
          <w:p w14:paraId="5E9E77F5" w14:textId="2B325DB5"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11,88/24,5</w:t>
            </w:r>
          </w:p>
        </w:tc>
      </w:tr>
      <w:tr w:rsidR="006B1497" w:rsidRPr="00F71768" w14:paraId="3A90FAFC" w14:textId="006CCD7F" w:rsidTr="006B1497">
        <w:trPr>
          <w:trHeight w:val="300"/>
          <w:jc w:val="center"/>
        </w:trPr>
        <w:tc>
          <w:tcPr>
            <w:tcW w:w="1178" w:type="dxa"/>
            <w:vMerge/>
            <w:vAlign w:val="center"/>
          </w:tcPr>
          <w:p w14:paraId="4118BB5F"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p>
        </w:tc>
        <w:tc>
          <w:tcPr>
            <w:tcW w:w="1219" w:type="dxa"/>
            <w:shd w:val="clear" w:color="auto" w:fill="auto"/>
            <w:vAlign w:val="center"/>
          </w:tcPr>
          <w:p w14:paraId="6CD913BC"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COP (-)</w:t>
            </w:r>
          </w:p>
        </w:tc>
        <w:tc>
          <w:tcPr>
            <w:tcW w:w="1144" w:type="dxa"/>
            <w:shd w:val="clear" w:color="auto" w:fill="auto"/>
            <w:vAlign w:val="bottom"/>
          </w:tcPr>
          <w:p w14:paraId="5ED70689"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3,37</w:t>
            </w:r>
          </w:p>
        </w:tc>
        <w:tc>
          <w:tcPr>
            <w:tcW w:w="1145" w:type="dxa"/>
            <w:shd w:val="clear" w:color="auto" w:fill="auto"/>
            <w:vAlign w:val="bottom"/>
          </w:tcPr>
          <w:p w14:paraId="7A229DB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3,27</w:t>
            </w:r>
          </w:p>
        </w:tc>
        <w:tc>
          <w:tcPr>
            <w:tcW w:w="1127" w:type="dxa"/>
            <w:shd w:val="clear" w:color="auto" w:fill="auto"/>
            <w:vAlign w:val="bottom"/>
          </w:tcPr>
          <w:p w14:paraId="1D088D08"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3,18</w:t>
            </w:r>
          </w:p>
        </w:tc>
        <w:tc>
          <w:tcPr>
            <w:tcW w:w="1145" w:type="dxa"/>
            <w:shd w:val="clear" w:color="auto" w:fill="auto"/>
            <w:vAlign w:val="bottom"/>
          </w:tcPr>
          <w:p w14:paraId="6C173DF3"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3,01</w:t>
            </w:r>
          </w:p>
        </w:tc>
        <w:tc>
          <w:tcPr>
            <w:tcW w:w="1145" w:type="dxa"/>
            <w:shd w:val="clear" w:color="auto" w:fill="auto"/>
            <w:vAlign w:val="bottom"/>
          </w:tcPr>
          <w:p w14:paraId="52B08F8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2,84</w:t>
            </w:r>
          </w:p>
        </w:tc>
        <w:tc>
          <w:tcPr>
            <w:tcW w:w="1145" w:type="dxa"/>
            <w:shd w:val="clear" w:color="auto" w:fill="auto"/>
            <w:vAlign w:val="bottom"/>
          </w:tcPr>
          <w:p w14:paraId="5A7E4E5C"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2,9</w:t>
            </w:r>
          </w:p>
        </w:tc>
        <w:tc>
          <w:tcPr>
            <w:tcW w:w="1145" w:type="dxa"/>
          </w:tcPr>
          <w:p w14:paraId="69142C4B" w14:textId="4641BE06"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3,23</w:t>
            </w:r>
          </w:p>
        </w:tc>
      </w:tr>
    </w:tbl>
    <w:p w14:paraId="6677E38B" w14:textId="77777777" w:rsidR="0045244F" w:rsidRPr="00F71768" w:rsidRDefault="0045244F" w:rsidP="00330951">
      <w:pPr>
        <w:adjustRightInd w:val="0"/>
        <w:spacing w:after="0"/>
        <w:jc w:val="both"/>
        <w:rPr>
          <w:rFonts w:cstheme="minorHAnsi"/>
        </w:rPr>
      </w:pPr>
    </w:p>
    <w:p w14:paraId="1AB1AF9E"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bookmarkStart w:id="0" w:name="_Hlk106899594"/>
      <w:r>
        <w:rPr>
          <w:rFonts w:cstheme="minorHAnsi"/>
        </w:rPr>
        <w:t>Alimentation électrique triphasée à 400V / 3P+N+T / 50Hz</w:t>
      </w:r>
    </w:p>
    <w:p w14:paraId="2DAB0A5B"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r>
        <w:rPr>
          <w:rFonts w:cstheme="minorHAnsi"/>
        </w:rPr>
        <w:t>Pression maximum 3 bar à l’entrée de la PAC (15 et 18 kW)</w:t>
      </w:r>
    </w:p>
    <w:p w14:paraId="15B90341"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r>
        <w:rPr>
          <w:rFonts w:cstheme="minorHAnsi"/>
        </w:rPr>
        <w:t>Pression maximum 6 bar à l’entrée de la PAC (23, 27, 40, 50 et 65 kW)</w:t>
      </w:r>
    </w:p>
    <w:p w14:paraId="75BE7EF2"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r>
        <w:rPr>
          <w:rFonts w:cstheme="minorHAnsi"/>
        </w:rPr>
        <w:t>Fonctionnement pour une sortie d’eau jusqu’à 75 °C (15 à 50 kW) ou 70 °C (65 kW)</w:t>
      </w:r>
    </w:p>
    <w:p w14:paraId="2818FBCF"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r>
        <w:rPr>
          <w:rFonts w:cstheme="minorHAnsi"/>
        </w:rPr>
        <w:t>Fonctionnement pour une entrée d’air comprise entre -20°C et 45 °C (43 °C pour 15 et 18 kW, 40 °C pour la 65 kW)</w:t>
      </w:r>
    </w:p>
    <w:p w14:paraId="6180EB45" w14:textId="77777777" w:rsidR="006B1497" w:rsidRDefault="006B1497" w:rsidP="006B1497">
      <w:pPr>
        <w:numPr>
          <w:ilvl w:val="2"/>
          <w:numId w:val="11"/>
        </w:numPr>
        <w:autoSpaceDE w:val="0"/>
        <w:autoSpaceDN w:val="0"/>
        <w:adjustRightInd w:val="0"/>
        <w:spacing w:after="0" w:line="240" w:lineRule="auto"/>
        <w:ind w:left="567" w:firstLine="0"/>
        <w:jc w:val="both"/>
        <w:rPr>
          <w:rFonts w:cstheme="minorHAnsi"/>
        </w:rPr>
      </w:pPr>
      <w:r>
        <w:rPr>
          <w:rFonts w:cstheme="minorHAnsi"/>
        </w:rPr>
        <w:t>Le niveau de puissance sonore de l’appareil ne pourra excéder, à pleine charge :</w:t>
      </w:r>
    </w:p>
    <w:p w14:paraId="29CEA350"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64 dB(A) (15 kW),</w:t>
      </w:r>
    </w:p>
    <w:p w14:paraId="775C0774"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 xml:space="preserve">64 dB(A) (18 kW), </w:t>
      </w:r>
    </w:p>
    <w:p w14:paraId="2096F3B7"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 xml:space="preserve">73 dB(A) (23 kW), </w:t>
      </w:r>
    </w:p>
    <w:p w14:paraId="5A106FA6"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 xml:space="preserve">76 dB(A) (27 kW), </w:t>
      </w:r>
    </w:p>
    <w:p w14:paraId="439807AD"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81 dB(A) (40 kW),</w:t>
      </w:r>
    </w:p>
    <w:p w14:paraId="3A6B3F8E"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82 dB(A) (50 kW),</w:t>
      </w:r>
    </w:p>
    <w:p w14:paraId="3F71FDE8" w14:textId="77777777" w:rsidR="006B1497" w:rsidRDefault="006B1497" w:rsidP="006B1497">
      <w:pPr>
        <w:numPr>
          <w:ilvl w:val="1"/>
          <w:numId w:val="11"/>
        </w:numPr>
        <w:autoSpaceDE w:val="0"/>
        <w:autoSpaceDN w:val="0"/>
        <w:adjustRightInd w:val="0"/>
        <w:spacing w:after="0" w:line="240" w:lineRule="auto"/>
        <w:jc w:val="both"/>
        <w:rPr>
          <w:rFonts w:cstheme="minorHAnsi"/>
          <w:lang w:val="en-GB"/>
        </w:rPr>
      </w:pPr>
      <w:r>
        <w:rPr>
          <w:rFonts w:cstheme="minorHAnsi"/>
          <w:lang w:val="en-GB"/>
        </w:rPr>
        <w:t>86 dB(A) (65 kW).</w:t>
      </w:r>
    </w:p>
    <w:p w14:paraId="0E5E759C" w14:textId="5832B163" w:rsidR="0045244F" w:rsidRDefault="0045244F" w:rsidP="006B1497">
      <w:pPr>
        <w:autoSpaceDE w:val="0"/>
        <w:autoSpaceDN w:val="0"/>
        <w:adjustRightInd w:val="0"/>
        <w:spacing w:after="0" w:line="240" w:lineRule="auto"/>
        <w:ind w:left="1080"/>
        <w:jc w:val="both"/>
        <w:rPr>
          <w:rFonts w:cstheme="minorHAnsi"/>
          <w:lang w:val="en-GB"/>
        </w:rPr>
      </w:pPr>
    </w:p>
    <w:p w14:paraId="4B1E82F9" w14:textId="77777777" w:rsidR="006B1497" w:rsidRDefault="006B1497" w:rsidP="006B1497">
      <w:pPr>
        <w:autoSpaceDE w:val="0"/>
        <w:autoSpaceDN w:val="0"/>
        <w:adjustRightInd w:val="0"/>
        <w:spacing w:after="0" w:line="240" w:lineRule="auto"/>
        <w:ind w:left="1080"/>
        <w:jc w:val="both"/>
        <w:rPr>
          <w:rFonts w:cstheme="minorHAnsi"/>
          <w:lang w:val="en-GB"/>
        </w:rPr>
      </w:pPr>
    </w:p>
    <w:p w14:paraId="6F8C717C" w14:textId="77777777" w:rsidR="006B1497" w:rsidRPr="00F71768" w:rsidRDefault="006B1497" w:rsidP="006B1497">
      <w:pPr>
        <w:autoSpaceDE w:val="0"/>
        <w:autoSpaceDN w:val="0"/>
        <w:adjustRightInd w:val="0"/>
        <w:spacing w:after="0" w:line="240" w:lineRule="auto"/>
        <w:ind w:left="1080"/>
        <w:jc w:val="both"/>
        <w:rPr>
          <w:rFonts w:cstheme="minorHAnsi"/>
          <w:lang w:val="en-GB"/>
        </w:rPr>
      </w:pPr>
    </w:p>
    <w:p w14:paraId="58D2A016" w14:textId="77777777" w:rsidR="0045244F" w:rsidRPr="00F71768" w:rsidRDefault="0045244F" w:rsidP="00330951">
      <w:pPr>
        <w:numPr>
          <w:ilvl w:val="2"/>
          <w:numId w:val="8"/>
        </w:numPr>
        <w:autoSpaceDE w:val="0"/>
        <w:autoSpaceDN w:val="0"/>
        <w:adjustRightInd w:val="0"/>
        <w:spacing w:after="0" w:line="240" w:lineRule="auto"/>
        <w:ind w:left="567" w:firstLine="0"/>
        <w:jc w:val="both"/>
        <w:rPr>
          <w:rFonts w:cstheme="minorHAnsi"/>
        </w:rPr>
      </w:pPr>
      <w:r w:rsidRPr="00F71768">
        <w:rPr>
          <w:rFonts w:cstheme="minorHAnsi"/>
        </w:rPr>
        <w:lastRenderedPageBreak/>
        <w:t>Le niveau de puissance sonore de l’appareil ne pourra excéder, à charge partielle :</w:t>
      </w:r>
    </w:p>
    <w:p w14:paraId="23545199" w14:textId="77777777" w:rsidR="0045244F" w:rsidRPr="00F71768"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62 dB(A) (15 kW),</w:t>
      </w:r>
    </w:p>
    <w:p w14:paraId="74CB19BE" w14:textId="77777777" w:rsidR="0045244F" w:rsidRPr="00F71768"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 xml:space="preserve">62 dB(A) (18 kW), </w:t>
      </w:r>
    </w:p>
    <w:p w14:paraId="2EA792F3" w14:textId="77777777" w:rsidR="0045244F" w:rsidRPr="00F71768"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 xml:space="preserve">64 dB(A) (23 kW), </w:t>
      </w:r>
    </w:p>
    <w:p w14:paraId="6DBD30BE" w14:textId="77777777" w:rsidR="0045244F" w:rsidRPr="00F71768"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 xml:space="preserve">64 dB(A) (27 kW), </w:t>
      </w:r>
    </w:p>
    <w:p w14:paraId="0E03D945" w14:textId="77777777" w:rsidR="0045244F" w:rsidRPr="00F71768"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 xml:space="preserve">74 dB(A) (40 kW), </w:t>
      </w:r>
    </w:p>
    <w:p w14:paraId="44B2E370" w14:textId="730AE5EF" w:rsidR="0045244F" w:rsidRDefault="0045244F" w:rsidP="00330951">
      <w:pPr>
        <w:numPr>
          <w:ilvl w:val="1"/>
          <w:numId w:val="8"/>
        </w:numPr>
        <w:autoSpaceDE w:val="0"/>
        <w:autoSpaceDN w:val="0"/>
        <w:adjustRightInd w:val="0"/>
        <w:spacing w:after="0" w:line="240" w:lineRule="auto"/>
        <w:jc w:val="both"/>
        <w:rPr>
          <w:rFonts w:cstheme="minorHAnsi"/>
          <w:lang w:val="en-GB"/>
        </w:rPr>
      </w:pPr>
      <w:r w:rsidRPr="00F71768">
        <w:rPr>
          <w:rFonts w:cstheme="minorHAnsi"/>
          <w:lang w:val="en-GB"/>
        </w:rPr>
        <w:t>75 dB(A) (50 kW)</w:t>
      </w:r>
      <w:r w:rsidR="006B1497">
        <w:rPr>
          <w:rFonts w:cstheme="minorHAnsi"/>
          <w:lang w:val="en-GB"/>
        </w:rPr>
        <w:t>,</w:t>
      </w:r>
    </w:p>
    <w:p w14:paraId="28F018EC" w14:textId="6E65A8BA" w:rsidR="006B1497" w:rsidRPr="006B1497" w:rsidRDefault="006B1497" w:rsidP="006B1497">
      <w:pPr>
        <w:numPr>
          <w:ilvl w:val="1"/>
          <w:numId w:val="8"/>
        </w:numPr>
        <w:autoSpaceDE w:val="0"/>
        <w:autoSpaceDN w:val="0"/>
        <w:adjustRightInd w:val="0"/>
        <w:spacing w:after="0" w:line="240" w:lineRule="auto"/>
        <w:jc w:val="both"/>
        <w:rPr>
          <w:rFonts w:cstheme="minorHAnsi"/>
          <w:lang w:val="en-GB"/>
        </w:rPr>
      </w:pPr>
      <w:r>
        <w:rPr>
          <w:rFonts w:cstheme="minorHAnsi"/>
          <w:lang w:val="en-GB"/>
        </w:rPr>
        <w:t>75 dB(A) (65 kW).</w:t>
      </w:r>
    </w:p>
    <w:p w14:paraId="1DCC2272" w14:textId="77777777" w:rsidR="0045244F" w:rsidRPr="00F71768" w:rsidRDefault="0045244F" w:rsidP="00330951">
      <w:pPr>
        <w:adjustRightInd w:val="0"/>
        <w:spacing w:after="0"/>
        <w:ind w:left="567"/>
        <w:jc w:val="both"/>
        <w:rPr>
          <w:rFonts w:cstheme="minorHAnsi"/>
        </w:rPr>
      </w:pPr>
    </w:p>
    <w:bookmarkEnd w:id="0"/>
    <w:p w14:paraId="3B523253" w14:textId="77777777" w:rsidR="0045244F" w:rsidRPr="00F71768" w:rsidRDefault="0045244F" w:rsidP="00330951">
      <w:pPr>
        <w:adjustRightInd w:val="0"/>
        <w:spacing w:after="0"/>
        <w:ind w:left="567"/>
        <w:jc w:val="both"/>
        <w:rPr>
          <w:rFonts w:cstheme="minorHAnsi"/>
        </w:rPr>
      </w:pPr>
      <w:r w:rsidRPr="00F71768">
        <w:rPr>
          <w:rFonts w:cstheme="minorHAnsi"/>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gridCol w:w="1221"/>
      </w:tblGrid>
      <w:tr w:rsidR="006B1497" w:rsidRPr="00F71768" w14:paraId="622AE009" w14:textId="5695F9A9" w:rsidTr="0090275D">
        <w:tc>
          <w:tcPr>
            <w:tcW w:w="1814" w:type="dxa"/>
            <w:shd w:val="clear" w:color="auto" w:fill="auto"/>
            <w:vAlign w:val="bottom"/>
          </w:tcPr>
          <w:p w14:paraId="5B617BDC" w14:textId="77777777" w:rsidR="006B1497" w:rsidRPr="00EA58E9" w:rsidRDefault="006B1497" w:rsidP="006B1497">
            <w:pPr>
              <w:widowControl w:val="0"/>
              <w:autoSpaceDE w:val="0"/>
              <w:autoSpaceDN w:val="0"/>
              <w:adjustRightInd w:val="0"/>
              <w:spacing w:after="0" w:line="240" w:lineRule="auto"/>
              <w:jc w:val="both"/>
              <w:rPr>
                <w:rFonts w:eastAsia="Gilroy" w:cstheme="minorHAnsi"/>
                <w:b/>
                <w:bCs/>
              </w:rPr>
            </w:pPr>
            <w:bookmarkStart w:id="1" w:name="_Hlk106899661"/>
            <w:r w:rsidRPr="00EA58E9">
              <w:rPr>
                <w:rFonts w:eastAsia="Gilroy" w:cstheme="minorHAnsi"/>
                <w:b/>
                <w:bCs/>
              </w:rPr>
              <w:t>Modèle</w:t>
            </w:r>
          </w:p>
        </w:tc>
        <w:tc>
          <w:tcPr>
            <w:tcW w:w="1221" w:type="dxa"/>
            <w:shd w:val="clear" w:color="auto" w:fill="auto"/>
            <w:vAlign w:val="bottom"/>
          </w:tcPr>
          <w:p w14:paraId="45D97B5E"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15 kW</w:t>
            </w:r>
          </w:p>
        </w:tc>
        <w:tc>
          <w:tcPr>
            <w:tcW w:w="1221" w:type="dxa"/>
            <w:shd w:val="clear" w:color="auto" w:fill="auto"/>
            <w:vAlign w:val="bottom"/>
          </w:tcPr>
          <w:p w14:paraId="435E93D3"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18 kW</w:t>
            </w:r>
          </w:p>
        </w:tc>
        <w:tc>
          <w:tcPr>
            <w:tcW w:w="1220" w:type="dxa"/>
            <w:shd w:val="clear" w:color="auto" w:fill="auto"/>
            <w:vAlign w:val="bottom"/>
          </w:tcPr>
          <w:p w14:paraId="1E59D4DB"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23 kW</w:t>
            </w:r>
          </w:p>
        </w:tc>
        <w:tc>
          <w:tcPr>
            <w:tcW w:w="1221" w:type="dxa"/>
            <w:shd w:val="clear" w:color="auto" w:fill="auto"/>
            <w:vAlign w:val="bottom"/>
          </w:tcPr>
          <w:p w14:paraId="774788CE"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27 kW</w:t>
            </w:r>
          </w:p>
        </w:tc>
        <w:tc>
          <w:tcPr>
            <w:tcW w:w="1221" w:type="dxa"/>
            <w:shd w:val="clear" w:color="auto" w:fill="auto"/>
            <w:vAlign w:val="bottom"/>
          </w:tcPr>
          <w:p w14:paraId="0E585055"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40 kW</w:t>
            </w:r>
          </w:p>
        </w:tc>
        <w:tc>
          <w:tcPr>
            <w:tcW w:w="1221" w:type="dxa"/>
            <w:shd w:val="clear" w:color="auto" w:fill="auto"/>
            <w:vAlign w:val="bottom"/>
          </w:tcPr>
          <w:p w14:paraId="6D0E8C57" w14:textId="77777777"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sidRPr="00EA58E9">
              <w:rPr>
                <w:rFonts w:eastAsia="Gilroy" w:cstheme="minorHAnsi"/>
                <w:b/>
                <w:bCs/>
              </w:rPr>
              <w:t>50 kW</w:t>
            </w:r>
          </w:p>
        </w:tc>
        <w:tc>
          <w:tcPr>
            <w:tcW w:w="1221" w:type="dxa"/>
          </w:tcPr>
          <w:p w14:paraId="5297A933" w14:textId="5898010E" w:rsidR="006B1497" w:rsidRPr="00EA58E9" w:rsidRDefault="006B1497" w:rsidP="006B1497">
            <w:pPr>
              <w:widowControl w:val="0"/>
              <w:autoSpaceDE w:val="0"/>
              <w:autoSpaceDN w:val="0"/>
              <w:adjustRightInd w:val="0"/>
              <w:spacing w:after="0" w:line="240" w:lineRule="auto"/>
              <w:jc w:val="center"/>
              <w:rPr>
                <w:rFonts w:eastAsia="Gilroy" w:cstheme="minorHAnsi"/>
                <w:b/>
                <w:bCs/>
              </w:rPr>
            </w:pPr>
            <w:r>
              <w:rPr>
                <w:rFonts w:cstheme="minorHAnsi"/>
                <w:b/>
                <w:bCs/>
                <w:color w:val="000000"/>
                <w:lang w:val="en-US"/>
              </w:rPr>
              <w:t>65 kW</w:t>
            </w:r>
          </w:p>
        </w:tc>
      </w:tr>
      <w:tr w:rsidR="006B1497" w:rsidRPr="00F71768" w14:paraId="15112F07" w14:textId="1F42FD72" w:rsidTr="0090275D">
        <w:tc>
          <w:tcPr>
            <w:tcW w:w="1814" w:type="dxa"/>
            <w:shd w:val="clear" w:color="auto" w:fill="auto"/>
            <w:vAlign w:val="center"/>
          </w:tcPr>
          <w:p w14:paraId="21E1B1FB"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Longueur (mm)</w:t>
            </w:r>
          </w:p>
        </w:tc>
        <w:tc>
          <w:tcPr>
            <w:tcW w:w="1221" w:type="dxa"/>
            <w:shd w:val="clear" w:color="auto" w:fill="auto"/>
            <w:vAlign w:val="center"/>
          </w:tcPr>
          <w:p w14:paraId="6A75B58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1100</w:t>
            </w:r>
          </w:p>
        </w:tc>
        <w:tc>
          <w:tcPr>
            <w:tcW w:w="1221" w:type="dxa"/>
            <w:shd w:val="clear" w:color="auto" w:fill="auto"/>
            <w:vAlign w:val="center"/>
          </w:tcPr>
          <w:p w14:paraId="40C324D0"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1100</w:t>
            </w:r>
          </w:p>
        </w:tc>
        <w:tc>
          <w:tcPr>
            <w:tcW w:w="1220" w:type="dxa"/>
            <w:shd w:val="clear" w:color="auto" w:fill="auto"/>
            <w:vAlign w:val="center"/>
          </w:tcPr>
          <w:p w14:paraId="19680EB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1610</w:t>
            </w:r>
          </w:p>
        </w:tc>
        <w:tc>
          <w:tcPr>
            <w:tcW w:w="1221" w:type="dxa"/>
            <w:shd w:val="clear" w:color="auto" w:fill="auto"/>
            <w:vAlign w:val="center"/>
          </w:tcPr>
          <w:p w14:paraId="48084895"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1610</w:t>
            </w:r>
          </w:p>
        </w:tc>
        <w:tc>
          <w:tcPr>
            <w:tcW w:w="1221" w:type="dxa"/>
            <w:shd w:val="clear" w:color="auto" w:fill="auto"/>
            <w:vAlign w:val="center"/>
          </w:tcPr>
          <w:p w14:paraId="00D5636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1895</w:t>
            </w:r>
          </w:p>
        </w:tc>
        <w:tc>
          <w:tcPr>
            <w:tcW w:w="1221" w:type="dxa"/>
            <w:shd w:val="clear" w:color="auto" w:fill="auto"/>
            <w:vAlign w:val="center"/>
          </w:tcPr>
          <w:p w14:paraId="1552659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1895</w:t>
            </w:r>
          </w:p>
        </w:tc>
        <w:tc>
          <w:tcPr>
            <w:tcW w:w="1221" w:type="dxa"/>
          </w:tcPr>
          <w:p w14:paraId="6801B1D0" w14:textId="5A6D5DDC"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2250</w:t>
            </w:r>
          </w:p>
        </w:tc>
      </w:tr>
      <w:tr w:rsidR="006B1497" w:rsidRPr="00F71768" w14:paraId="11E4901B" w14:textId="240F69A2" w:rsidTr="0090275D">
        <w:tc>
          <w:tcPr>
            <w:tcW w:w="1814" w:type="dxa"/>
            <w:shd w:val="clear" w:color="auto" w:fill="auto"/>
            <w:vAlign w:val="center"/>
          </w:tcPr>
          <w:p w14:paraId="4F45C93D"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Hauteur (mm)</w:t>
            </w:r>
          </w:p>
        </w:tc>
        <w:tc>
          <w:tcPr>
            <w:tcW w:w="1221" w:type="dxa"/>
            <w:shd w:val="clear" w:color="auto" w:fill="auto"/>
            <w:vAlign w:val="center"/>
          </w:tcPr>
          <w:p w14:paraId="4346195E"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1447</w:t>
            </w:r>
          </w:p>
        </w:tc>
        <w:tc>
          <w:tcPr>
            <w:tcW w:w="1221" w:type="dxa"/>
            <w:shd w:val="clear" w:color="auto" w:fill="auto"/>
            <w:vAlign w:val="center"/>
          </w:tcPr>
          <w:p w14:paraId="7347F207"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1447</w:t>
            </w:r>
          </w:p>
        </w:tc>
        <w:tc>
          <w:tcPr>
            <w:tcW w:w="1220" w:type="dxa"/>
            <w:shd w:val="clear" w:color="auto" w:fill="auto"/>
            <w:vAlign w:val="center"/>
          </w:tcPr>
          <w:p w14:paraId="2A1CF04E"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1270</w:t>
            </w:r>
          </w:p>
        </w:tc>
        <w:tc>
          <w:tcPr>
            <w:tcW w:w="1221" w:type="dxa"/>
            <w:shd w:val="clear" w:color="auto" w:fill="auto"/>
            <w:vAlign w:val="center"/>
          </w:tcPr>
          <w:p w14:paraId="333B9A4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1270</w:t>
            </w:r>
          </w:p>
        </w:tc>
        <w:tc>
          <w:tcPr>
            <w:tcW w:w="1221" w:type="dxa"/>
            <w:shd w:val="clear" w:color="auto" w:fill="auto"/>
            <w:vAlign w:val="center"/>
          </w:tcPr>
          <w:p w14:paraId="1099991E"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1920</w:t>
            </w:r>
          </w:p>
        </w:tc>
        <w:tc>
          <w:tcPr>
            <w:tcW w:w="1221" w:type="dxa"/>
            <w:shd w:val="clear" w:color="auto" w:fill="auto"/>
            <w:vAlign w:val="center"/>
          </w:tcPr>
          <w:p w14:paraId="6F93BDC8"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1920</w:t>
            </w:r>
          </w:p>
        </w:tc>
        <w:tc>
          <w:tcPr>
            <w:tcW w:w="1221" w:type="dxa"/>
          </w:tcPr>
          <w:p w14:paraId="7E5422FF" w14:textId="30B6B0B7"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1496</w:t>
            </w:r>
          </w:p>
        </w:tc>
      </w:tr>
      <w:tr w:rsidR="006B1497" w:rsidRPr="00F71768" w14:paraId="0900CB8C" w14:textId="7CCF84D9" w:rsidTr="0090275D">
        <w:tc>
          <w:tcPr>
            <w:tcW w:w="1814" w:type="dxa"/>
            <w:shd w:val="clear" w:color="auto" w:fill="auto"/>
            <w:vAlign w:val="center"/>
          </w:tcPr>
          <w:p w14:paraId="08790566"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Profondeur (mm)</w:t>
            </w:r>
          </w:p>
        </w:tc>
        <w:tc>
          <w:tcPr>
            <w:tcW w:w="1221" w:type="dxa"/>
            <w:shd w:val="clear" w:color="auto" w:fill="auto"/>
            <w:vAlign w:val="center"/>
          </w:tcPr>
          <w:p w14:paraId="25D0C64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510</w:t>
            </w:r>
          </w:p>
        </w:tc>
        <w:tc>
          <w:tcPr>
            <w:tcW w:w="1221" w:type="dxa"/>
            <w:shd w:val="clear" w:color="auto" w:fill="auto"/>
            <w:vAlign w:val="center"/>
          </w:tcPr>
          <w:p w14:paraId="5552D89F"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510</w:t>
            </w:r>
          </w:p>
        </w:tc>
        <w:tc>
          <w:tcPr>
            <w:tcW w:w="1220" w:type="dxa"/>
            <w:shd w:val="clear" w:color="auto" w:fill="auto"/>
            <w:vAlign w:val="center"/>
          </w:tcPr>
          <w:p w14:paraId="664D3542"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710</w:t>
            </w:r>
          </w:p>
        </w:tc>
        <w:tc>
          <w:tcPr>
            <w:tcW w:w="1221" w:type="dxa"/>
            <w:shd w:val="clear" w:color="auto" w:fill="auto"/>
            <w:vAlign w:val="center"/>
          </w:tcPr>
          <w:p w14:paraId="3B011B97"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710</w:t>
            </w:r>
          </w:p>
        </w:tc>
        <w:tc>
          <w:tcPr>
            <w:tcW w:w="1221" w:type="dxa"/>
            <w:shd w:val="clear" w:color="auto" w:fill="auto"/>
            <w:vAlign w:val="center"/>
          </w:tcPr>
          <w:p w14:paraId="348C37F0"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1110</w:t>
            </w:r>
          </w:p>
        </w:tc>
        <w:tc>
          <w:tcPr>
            <w:tcW w:w="1221" w:type="dxa"/>
            <w:shd w:val="clear" w:color="auto" w:fill="auto"/>
            <w:vAlign w:val="center"/>
          </w:tcPr>
          <w:p w14:paraId="024AC1FD"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1110</w:t>
            </w:r>
          </w:p>
        </w:tc>
        <w:tc>
          <w:tcPr>
            <w:tcW w:w="1221" w:type="dxa"/>
          </w:tcPr>
          <w:p w14:paraId="40286E8B" w14:textId="6BA6369E"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1200</w:t>
            </w:r>
          </w:p>
        </w:tc>
      </w:tr>
      <w:tr w:rsidR="006B1497" w:rsidRPr="00F71768" w14:paraId="6107D59A" w14:textId="6A25B21F" w:rsidTr="0090275D">
        <w:tc>
          <w:tcPr>
            <w:tcW w:w="1814" w:type="dxa"/>
            <w:shd w:val="clear" w:color="auto" w:fill="auto"/>
            <w:vAlign w:val="center"/>
          </w:tcPr>
          <w:p w14:paraId="7E8D7C05" w14:textId="77777777" w:rsidR="006B1497" w:rsidRPr="00F71768" w:rsidRDefault="006B1497" w:rsidP="006B1497">
            <w:pPr>
              <w:widowControl w:val="0"/>
              <w:autoSpaceDE w:val="0"/>
              <w:autoSpaceDN w:val="0"/>
              <w:adjustRightInd w:val="0"/>
              <w:spacing w:after="0" w:line="240" w:lineRule="auto"/>
              <w:jc w:val="both"/>
              <w:rPr>
                <w:rFonts w:eastAsia="Gilroy" w:cstheme="minorHAnsi"/>
              </w:rPr>
            </w:pPr>
            <w:r w:rsidRPr="00F71768">
              <w:rPr>
                <w:rFonts w:eastAsia="Gilroy" w:cstheme="minorHAnsi"/>
              </w:rPr>
              <w:t>Poids (kg)</w:t>
            </w:r>
          </w:p>
        </w:tc>
        <w:tc>
          <w:tcPr>
            <w:tcW w:w="1221" w:type="dxa"/>
            <w:shd w:val="clear" w:color="auto" w:fill="auto"/>
            <w:vAlign w:val="bottom"/>
          </w:tcPr>
          <w:p w14:paraId="14DBCB90"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174</w:t>
            </w:r>
          </w:p>
        </w:tc>
        <w:tc>
          <w:tcPr>
            <w:tcW w:w="1221" w:type="dxa"/>
            <w:shd w:val="clear" w:color="auto" w:fill="auto"/>
            <w:vAlign w:val="bottom"/>
          </w:tcPr>
          <w:p w14:paraId="4F1D125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174</w:t>
            </w:r>
          </w:p>
        </w:tc>
        <w:tc>
          <w:tcPr>
            <w:tcW w:w="1220" w:type="dxa"/>
            <w:shd w:val="clear" w:color="auto" w:fill="auto"/>
            <w:vAlign w:val="bottom"/>
          </w:tcPr>
          <w:p w14:paraId="2954F124"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254</w:t>
            </w:r>
          </w:p>
        </w:tc>
        <w:tc>
          <w:tcPr>
            <w:tcW w:w="1221" w:type="dxa"/>
            <w:shd w:val="clear" w:color="auto" w:fill="auto"/>
            <w:vAlign w:val="bottom"/>
          </w:tcPr>
          <w:p w14:paraId="3AB3B6A3"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264</w:t>
            </w:r>
          </w:p>
        </w:tc>
        <w:tc>
          <w:tcPr>
            <w:tcW w:w="1221" w:type="dxa"/>
            <w:shd w:val="clear" w:color="auto" w:fill="auto"/>
            <w:vAlign w:val="bottom"/>
          </w:tcPr>
          <w:p w14:paraId="1B726CC6"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542</w:t>
            </w:r>
          </w:p>
        </w:tc>
        <w:tc>
          <w:tcPr>
            <w:tcW w:w="1221" w:type="dxa"/>
            <w:shd w:val="clear" w:color="auto" w:fill="auto"/>
            <w:vAlign w:val="bottom"/>
          </w:tcPr>
          <w:p w14:paraId="0FC3AE71" w14:textId="77777777" w:rsidR="006B1497" w:rsidRPr="00F71768" w:rsidRDefault="006B1497" w:rsidP="006B1497">
            <w:pPr>
              <w:widowControl w:val="0"/>
              <w:autoSpaceDE w:val="0"/>
              <w:autoSpaceDN w:val="0"/>
              <w:adjustRightInd w:val="0"/>
              <w:spacing w:after="0" w:line="240" w:lineRule="auto"/>
              <w:jc w:val="center"/>
              <w:rPr>
                <w:rFonts w:eastAsia="Gilroy" w:cstheme="minorHAnsi"/>
              </w:rPr>
            </w:pPr>
            <w:r w:rsidRPr="00F71768">
              <w:rPr>
                <w:rFonts w:eastAsia="Gilroy" w:cstheme="minorHAnsi"/>
              </w:rPr>
              <w:t>557</w:t>
            </w:r>
          </w:p>
        </w:tc>
        <w:tc>
          <w:tcPr>
            <w:tcW w:w="1221" w:type="dxa"/>
          </w:tcPr>
          <w:p w14:paraId="432F311E" w14:textId="628A38F1" w:rsidR="006B1497" w:rsidRPr="00F71768" w:rsidRDefault="006B1497" w:rsidP="006B1497">
            <w:pPr>
              <w:widowControl w:val="0"/>
              <w:autoSpaceDE w:val="0"/>
              <w:autoSpaceDN w:val="0"/>
              <w:adjustRightInd w:val="0"/>
              <w:spacing w:after="0" w:line="240" w:lineRule="auto"/>
              <w:jc w:val="center"/>
              <w:rPr>
                <w:rFonts w:eastAsia="Gilroy" w:cstheme="minorHAnsi"/>
              </w:rPr>
            </w:pPr>
            <w:r>
              <w:rPr>
                <w:rFonts w:cstheme="minorHAnsi"/>
                <w:lang w:val="en-US"/>
              </w:rPr>
              <w:t>770</w:t>
            </w:r>
          </w:p>
        </w:tc>
      </w:tr>
      <w:bookmarkEnd w:id="1"/>
    </w:tbl>
    <w:p w14:paraId="049A69C3" w14:textId="77777777" w:rsidR="0045244F" w:rsidRPr="00F71768" w:rsidRDefault="0045244F" w:rsidP="00330951">
      <w:pPr>
        <w:adjustRightInd w:val="0"/>
        <w:spacing w:after="0"/>
        <w:rPr>
          <w:rFonts w:cstheme="minorHAnsi"/>
        </w:rPr>
      </w:pPr>
    </w:p>
    <w:p w14:paraId="18A3FE38" w14:textId="6BB764F8" w:rsidR="006B1497" w:rsidRDefault="006B1497">
      <w:pPr>
        <w:rPr>
          <w:rFonts w:cstheme="minorHAnsi"/>
        </w:rPr>
      </w:pPr>
      <w:r>
        <w:rPr>
          <w:rFonts w:cstheme="minorHAnsi"/>
        </w:rPr>
        <w:br w:type="page"/>
      </w:r>
    </w:p>
    <w:p w14:paraId="75A95BC0" w14:textId="77777777" w:rsidR="0045244F" w:rsidRPr="00F71768" w:rsidRDefault="0045244F" w:rsidP="004F76ED">
      <w:pPr>
        <w:rPr>
          <w:rFonts w:cstheme="minorHAnsi"/>
        </w:rPr>
      </w:pPr>
    </w:p>
    <w:p w14:paraId="2722B655" w14:textId="77777777" w:rsidR="0045244F" w:rsidRPr="00F71768" w:rsidRDefault="0045244F" w:rsidP="00330951">
      <w:pPr>
        <w:adjustRightInd w:val="0"/>
        <w:spacing w:after="0"/>
        <w:ind w:left="567"/>
        <w:rPr>
          <w:rFonts w:cstheme="minorHAnsi"/>
          <w:b/>
          <w:sz w:val="28"/>
          <w:u w:val="single"/>
        </w:rPr>
      </w:pPr>
      <w:r w:rsidRPr="00F71768">
        <w:rPr>
          <w:rFonts w:cstheme="minorHAnsi"/>
          <w:b/>
          <w:sz w:val="28"/>
          <w:u w:val="single"/>
        </w:rPr>
        <w:t>Ballon(s) de stockage primaire</w:t>
      </w:r>
    </w:p>
    <w:p w14:paraId="79B99685" w14:textId="77777777" w:rsidR="0045244F" w:rsidRPr="00F71768" w:rsidRDefault="0045244F" w:rsidP="00330951">
      <w:pPr>
        <w:adjustRightInd w:val="0"/>
        <w:spacing w:after="0"/>
        <w:ind w:left="567"/>
        <w:rPr>
          <w:rFonts w:cstheme="minorHAnsi"/>
          <w:b/>
        </w:rPr>
      </w:pPr>
    </w:p>
    <w:p w14:paraId="5FD05CA2" w14:textId="77777777" w:rsidR="0045244F" w:rsidRPr="00F71768" w:rsidRDefault="0045244F" w:rsidP="00330951">
      <w:pPr>
        <w:pStyle w:val="Titre2"/>
        <w:ind w:left="567"/>
        <w:jc w:val="both"/>
        <w:rPr>
          <w:rFonts w:asciiTheme="minorHAnsi" w:hAnsiTheme="minorHAnsi" w:cstheme="minorHAnsi"/>
          <w:b/>
          <w:i/>
          <w:sz w:val="22"/>
          <w:szCs w:val="22"/>
        </w:rPr>
      </w:pPr>
      <w:r w:rsidRPr="00F71768">
        <w:rPr>
          <w:rFonts w:asciiTheme="minorHAnsi" w:hAnsiTheme="minorHAnsi" w:cstheme="minorHAnsi"/>
          <w:sz w:val="22"/>
          <w:szCs w:val="22"/>
        </w:rPr>
        <w:t>Les ballons de stockage d’eau primaire auront les caractéristiques suivantes :</w:t>
      </w:r>
    </w:p>
    <w:p w14:paraId="2E86215A" w14:textId="68D4A569" w:rsidR="0045244F" w:rsidRPr="00B2577A" w:rsidRDefault="0045244F" w:rsidP="00B2577A">
      <w:pPr>
        <w:pStyle w:val="Titre2"/>
        <w:numPr>
          <w:ilvl w:val="0"/>
          <w:numId w:val="9"/>
        </w:numPr>
        <w:tabs>
          <w:tab w:val="num" w:pos="360"/>
        </w:tabs>
        <w:ind w:left="567" w:firstLine="0"/>
        <w:contextualSpacing/>
        <w:jc w:val="both"/>
        <w:rPr>
          <w:rFonts w:asciiTheme="minorHAnsi" w:hAnsiTheme="minorHAnsi" w:cstheme="minorHAnsi"/>
          <w:b/>
          <w:i/>
          <w:sz w:val="22"/>
          <w:szCs w:val="22"/>
        </w:rPr>
      </w:pPr>
      <w:r w:rsidRPr="00F71768">
        <w:rPr>
          <w:rFonts w:asciiTheme="minorHAnsi" w:hAnsiTheme="minorHAnsi" w:cstheme="minorHAnsi"/>
          <w:sz w:val="22"/>
          <w:szCs w:val="22"/>
        </w:rPr>
        <w:t xml:space="preserve">Ballons acier d’une capacité de 500, 900 et 1500 litres, cascadables et </w:t>
      </w:r>
      <w:r w:rsidRPr="00F71768">
        <w:rPr>
          <w:rFonts w:asciiTheme="minorHAnsi" w:hAnsiTheme="minorHAnsi" w:cstheme="minorHAnsi"/>
          <w:color w:val="000000" w:themeColor="text1"/>
          <w:sz w:val="22"/>
          <w:szCs w:val="22"/>
        </w:rPr>
        <w:t>panachables</w:t>
      </w:r>
      <w:r w:rsidRPr="00F71768">
        <w:rPr>
          <w:rFonts w:asciiTheme="minorHAnsi" w:hAnsiTheme="minorHAnsi" w:cstheme="minorHAnsi"/>
          <w:sz w:val="22"/>
          <w:szCs w:val="22"/>
        </w:rPr>
        <w:t>, précisés sur la fiche de dimensionnement.</w:t>
      </w:r>
    </w:p>
    <w:p w14:paraId="6ABA411A" w14:textId="77777777" w:rsidR="0045244F" w:rsidRPr="00F71768" w:rsidRDefault="0045244F" w:rsidP="00330951">
      <w:pPr>
        <w:pStyle w:val="Titre2"/>
        <w:numPr>
          <w:ilvl w:val="0"/>
          <w:numId w:val="9"/>
        </w:numPr>
        <w:tabs>
          <w:tab w:val="num" w:pos="360"/>
        </w:tabs>
        <w:ind w:left="567" w:firstLine="0"/>
        <w:contextualSpacing/>
        <w:jc w:val="both"/>
        <w:rPr>
          <w:rFonts w:asciiTheme="minorHAnsi" w:hAnsiTheme="minorHAnsi" w:cstheme="minorHAnsi"/>
          <w:b/>
          <w:i/>
          <w:sz w:val="22"/>
          <w:szCs w:val="22"/>
        </w:rPr>
      </w:pPr>
      <w:r w:rsidRPr="00F71768">
        <w:rPr>
          <w:rFonts w:asciiTheme="minorHAnsi" w:hAnsiTheme="minorHAnsi" w:cstheme="minorHAnsi"/>
          <w:sz w:val="22"/>
          <w:szCs w:val="22"/>
        </w:rPr>
        <w:t>Pression de service de 6 bar.</w:t>
      </w:r>
    </w:p>
    <w:p w14:paraId="06606042" w14:textId="77777777" w:rsidR="0045244F" w:rsidRPr="00F71768"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F71768">
        <w:rPr>
          <w:rFonts w:asciiTheme="minorHAnsi" w:hAnsiTheme="minorHAnsi" w:cstheme="minorHAnsi"/>
          <w:sz w:val="22"/>
          <w:szCs w:val="22"/>
        </w:rPr>
        <w:t>Une peinture antirouille sera appliquée sur la face extérieure.</w:t>
      </w:r>
    </w:p>
    <w:p w14:paraId="3A598756" w14:textId="77777777" w:rsidR="0045244F" w:rsidRPr="00F71768"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F71768">
        <w:rPr>
          <w:rFonts w:asciiTheme="minorHAnsi" w:hAnsiTheme="minorHAnsi" w:cstheme="minorHAnsi"/>
          <w:sz w:val="22"/>
          <w:szCs w:val="22"/>
        </w:rPr>
        <w:t>Jaquette démontable, souple, de catégorie feu M1, et dotée d’une isolation de 100 mm de laine de verre. Le fond inférieur du ballon sera isolé également.</w:t>
      </w:r>
    </w:p>
    <w:p w14:paraId="17A9D366" w14:textId="77777777" w:rsidR="0045244F" w:rsidRPr="00F71768"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F71768">
        <w:rPr>
          <w:rFonts w:asciiTheme="minorHAnsi" w:hAnsiTheme="minorHAnsi" w:cstheme="minorHAnsi"/>
          <w:sz w:val="22"/>
          <w:szCs w:val="22"/>
        </w:rPr>
        <w:t xml:space="preserve">Brise jet monté en usine. </w:t>
      </w:r>
    </w:p>
    <w:p w14:paraId="691FABC5" w14:textId="444C1F74" w:rsidR="0045244F" w:rsidRPr="00F71768" w:rsidRDefault="0045244F" w:rsidP="00330951">
      <w:pPr>
        <w:pStyle w:val="Paragraphedeliste"/>
        <w:widowControl/>
        <w:numPr>
          <w:ilvl w:val="0"/>
          <w:numId w:val="9"/>
        </w:numPr>
        <w:autoSpaceDE/>
        <w:autoSpaceDN/>
        <w:ind w:left="567" w:firstLine="0"/>
        <w:contextualSpacing/>
        <w:jc w:val="both"/>
        <w:rPr>
          <w:rFonts w:asciiTheme="minorHAnsi" w:hAnsiTheme="minorHAnsi" w:cstheme="minorHAnsi"/>
        </w:rPr>
      </w:pPr>
      <w:r w:rsidRPr="00F71768">
        <w:rPr>
          <w:rFonts w:asciiTheme="minorHAnsi" w:hAnsiTheme="minorHAnsi" w:cstheme="minorHAnsi"/>
        </w:rPr>
        <w:t>Des brides latérales permettant l’installation des résistances électriques droites d’appoint, d’une puissance maximum 30</w:t>
      </w:r>
      <w:r w:rsidR="005E1A25" w:rsidRPr="00F71768">
        <w:rPr>
          <w:rFonts w:asciiTheme="minorHAnsi" w:hAnsiTheme="minorHAnsi" w:cstheme="minorHAnsi"/>
        </w:rPr>
        <w:t xml:space="preserve"> </w:t>
      </w:r>
      <w:r w:rsidRPr="00F71768">
        <w:rPr>
          <w:rFonts w:asciiTheme="minorHAnsi" w:hAnsiTheme="minorHAnsi" w:cstheme="minorHAnsi"/>
        </w:rPr>
        <w:t>kW (6, 15 ou 30</w:t>
      </w:r>
      <w:r w:rsidR="005E1A25" w:rsidRPr="00F71768">
        <w:rPr>
          <w:rFonts w:asciiTheme="minorHAnsi" w:hAnsiTheme="minorHAnsi" w:cstheme="minorHAnsi"/>
        </w:rPr>
        <w:t xml:space="preserve"> </w:t>
      </w:r>
      <w:r w:rsidRPr="00F71768">
        <w:rPr>
          <w:rFonts w:asciiTheme="minorHAnsi" w:hAnsiTheme="minorHAnsi" w:cstheme="minorHAnsi"/>
        </w:rPr>
        <w:t>kW), selon des hauteurs spécifiées lors du dimensionnement</w:t>
      </w:r>
    </w:p>
    <w:p w14:paraId="7F0D9BD9" w14:textId="77777777" w:rsidR="0045244F" w:rsidRPr="00F71768"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F71768">
        <w:rPr>
          <w:rFonts w:asciiTheme="minorHAnsi" w:hAnsiTheme="minorHAnsi" w:cstheme="minorHAnsi"/>
        </w:rPr>
        <w:t>500 litres : 3 brides ou aucune</w:t>
      </w:r>
    </w:p>
    <w:p w14:paraId="4820DAA1" w14:textId="77777777" w:rsidR="0045244F" w:rsidRPr="00F71768"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F71768">
        <w:rPr>
          <w:rFonts w:asciiTheme="minorHAnsi" w:hAnsiTheme="minorHAnsi" w:cstheme="minorHAnsi"/>
        </w:rPr>
        <w:t>900 litres : 2 brides ou aucune</w:t>
      </w:r>
    </w:p>
    <w:p w14:paraId="2F7023A3" w14:textId="77777777" w:rsidR="0045244F" w:rsidRPr="00F71768" w:rsidRDefault="0045244F" w:rsidP="00330951">
      <w:pPr>
        <w:pStyle w:val="Paragraphedeliste"/>
        <w:widowControl/>
        <w:numPr>
          <w:ilvl w:val="1"/>
          <w:numId w:val="9"/>
        </w:numPr>
        <w:autoSpaceDE/>
        <w:autoSpaceDN/>
        <w:contextualSpacing/>
        <w:jc w:val="both"/>
        <w:rPr>
          <w:rFonts w:asciiTheme="minorHAnsi" w:hAnsiTheme="minorHAnsi" w:cstheme="minorHAnsi"/>
        </w:rPr>
      </w:pPr>
      <w:r w:rsidRPr="00F71768">
        <w:rPr>
          <w:rFonts w:asciiTheme="minorHAnsi" w:hAnsiTheme="minorHAnsi" w:cstheme="minorHAnsi"/>
        </w:rPr>
        <w:t>1500 litres : 2 brides</w:t>
      </w:r>
    </w:p>
    <w:p w14:paraId="7C13F330" w14:textId="77777777" w:rsidR="0045244F" w:rsidRPr="00F71768" w:rsidRDefault="0045244F" w:rsidP="00330951">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F71768">
        <w:rPr>
          <w:rFonts w:asciiTheme="minorHAnsi" w:hAnsiTheme="minorHAnsi" w:cstheme="minorHAnsi"/>
          <w:color w:val="000000" w:themeColor="text1"/>
        </w:rPr>
        <w:t>Un doigt de gant de longueur 160 mm, avec un décalage angulaire de 45 °C par rapport à la sortie secondaire, sera prévu en haut de ballon. Une sonde sera fournie non montée pour assurer le pilotage de la PAC.</w:t>
      </w:r>
    </w:p>
    <w:p w14:paraId="24656383" w14:textId="77777777" w:rsidR="0045244F" w:rsidRPr="00F71768" w:rsidRDefault="0045244F" w:rsidP="00330951">
      <w:pPr>
        <w:pStyle w:val="Paragraphedeliste"/>
        <w:ind w:left="567"/>
        <w:jc w:val="both"/>
        <w:rPr>
          <w:rFonts w:asciiTheme="minorHAnsi" w:hAnsiTheme="minorHAnsi" w:cstheme="minorHAnsi"/>
          <w:sz w:val="20"/>
          <w:szCs w:val="20"/>
        </w:rPr>
      </w:pPr>
    </w:p>
    <w:p w14:paraId="60A761CB" w14:textId="77777777" w:rsidR="0045244F" w:rsidRPr="00F71768" w:rsidRDefault="0045244F" w:rsidP="00330951">
      <w:pPr>
        <w:pStyle w:val="Paragraphedeliste"/>
        <w:ind w:left="567"/>
        <w:jc w:val="both"/>
        <w:rPr>
          <w:rFonts w:asciiTheme="minorHAnsi" w:hAnsiTheme="minorHAnsi" w:cstheme="minorHAnsi"/>
        </w:rPr>
      </w:pPr>
      <w:r w:rsidRPr="00F71768">
        <w:rPr>
          <w:rFonts w:asciiTheme="minorHAnsi" w:hAnsiTheme="minorHAnsi" w:cstheme="minorHAnsi"/>
        </w:rPr>
        <w:t>Dans le cas de besoins de stockage primaire inférieurs, les bouteilles auront les caractéristiques suivantes :</w:t>
      </w:r>
    </w:p>
    <w:p w14:paraId="105F9459" w14:textId="77777777" w:rsidR="0045244F" w:rsidRPr="00F71768" w:rsidRDefault="0045244F" w:rsidP="00330951">
      <w:pPr>
        <w:pStyle w:val="Titre2"/>
        <w:numPr>
          <w:ilvl w:val="0"/>
          <w:numId w:val="9"/>
        </w:numPr>
        <w:tabs>
          <w:tab w:val="num" w:pos="360"/>
        </w:tabs>
        <w:ind w:left="567" w:firstLine="0"/>
        <w:jc w:val="both"/>
        <w:rPr>
          <w:rFonts w:asciiTheme="minorHAnsi" w:hAnsiTheme="minorHAnsi" w:cstheme="minorHAnsi"/>
          <w:b/>
          <w:i/>
          <w:sz w:val="22"/>
          <w:szCs w:val="22"/>
        </w:rPr>
      </w:pPr>
      <w:r w:rsidRPr="00F71768">
        <w:rPr>
          <w:rFonts w:asciiTheme="minorHAnsi" w:hAnsiTheme="minorHAnsi" w:cstheme="minorHAnsi"/>
          <w:sz w:val="22"/>
          <w:szCs w:val="22"/>
        </w:rPr>
        <w:t xml:space="preserve">Bouteilles acier d’une capacité de 100 ou 200 litres, cascadables et </w:t>
      </w:r>
      <w:r w:rsidRPr="00F71768">
        <w:rPr>
          <w:rFonts w:asciiTheme="minorHAnsi" w:hAnsiTheme="minorHAnsi" w:cstheme="minorHAnsi"/>
          <w:color w:val="000000" w:themeColor="text1"/>
          <w:sz w:val="22"/>
          <w:szCs w:val="22"/>
        </w:rPr>
        <w:t>panachables</w:t>
      </w:r>
      <w:r w:rsidRPr="00F71768">
        <w:rPr>
          <w:rFonts w:asciiTheme="minorHAnsi" w:hAnsiTheme="minorHAnsi" w:cstheme="minorHAnsi"/>
          <w:sz w:val="22"/>
          <w:szCs w:val="22"/>
        </w:rPr>
        <w:t>, précisées sur la fiche de dimensionnement.</w:t>
      </w:r>
    </w:p>
    <w:p w14:paraId="3DCAC784" w14:textId="77777777" w:rsidR="0045244F" w:rsidRPr="00F71768" w:rsidRDefault="0045244F" w:rsidP="00330951">
      <w:pPr>
        <w:pStyle w:val="Paragraphedeliste"/>
        <w:widowControl/>
        <w:numPr>
          <w:ilvl w:val="0"/>
          <w:numId w:val="9"/>
        </w:numPr>
        <w:autoSpaceDE/>
        <w:autoSpaceDN/>
        <w:ind w:left="567" w:firstLine="0"/>
        <w:contextualSpacing/>
        <w:rPr>
          <w:rFonts w:asciiTheme="minorHAnsi" w:hAnsiTheme="minorHAnsi" w:cstheme="minorHAnsi"/>
        </w:rPr>
      </w:pPr>
      <w:r w:rsidRPr="00F71768">
        <w:rPr>
          <w:rFonts w:asciiTheme="minorHAnsi" w:hAnsiTheme="minorHAnsi" w:cstheme="minorHAnsi"/>
        </w:rPr>
        <w:t>Pression de service de 6 bar.</w:t>
      </w:r>
    </w:p>
    <w:p w14:paraId="2754DABC" w14:textId="77777777" w:rsidR="0045244F" w:rsidRPr="00F71768" w:rsidRDefault="0045244F" w:rsidP="00330951">
      <w:pPr>
        <w:spacing w:after="0"/>
        <w:ind w:left="567"/>
        <w:jc w:val="both"/>
        <w:rPr>
          <w:rFonts w:cstheme="minorHAnsi"/>
        </w:rPr>
      </w:pPr>
    </w:p>
    <w:p w14:paraId="7D583895" w14:textId="77777777" w:rsidR="0045244F" w:rsidRPr="00F71768" w:rsidRDefault="0045244F" w:rsidP="00330951">
      <w:pPr>
        <w:pStyle w:val="Paragraphedeliste"/>
        <w:ind w:left="567"/>
        <w:jc w:val="both"/>
        <w:rPr>
          <w:rFonts w:asciiTheme="minorHAnsi" w:hAnsiTheme="minorHAnsi" w:cstheme="minorHAnsi"/>
        </w:rPr>
      </w:pPr>
    </w:p>
    <w:p w14:paraId="3C7FA79C" w14:textId="77777777" w:rsidR="0045244F" w:rsidRPr="00F71768" w:rsidRDefault="0045244F" w:rsidP="00330951">
      <w:pPr>
        <w:adjustRightInd w:val="0"/>
        <w:spacing w:after="0"/>
        <w:ind w:left="567"/>
        <w:rPr>
          <w:rFonts w:cstheme="minorHAnsi"/>
          <w:b/>
          <w:sz w:val="28"/>
          <w:u w:val="single"/>
        </w:rPr>
      </w:pPr>
      <w:r w:rsidRPr="00F71768">
        <w:rPr>
          <w:rFonts w:cstheme="minorHAnsi"/>
          <w:b/>
          <w:sz w:val="28"/>
          <w:u w:val="single"/>
        </w:rPr>
        <w:t>Régulateur</w:t>
      </w:r>
    </w:p>
    <w:p w14:paraId="084DF2B4" w14:textId="77777777" w:rsidR="0045244F" w:rsidRPr="00F71768" w:rsidRDefault="0045244F" w:rsidP="00330951">
      <w:pPr>
        <w:adjustRightInd w:val="0"/>
        <w:spacing w:after="0"/>
        <w:ind w:left="567"/>
        <w:rPr>
          <w:rFonts w:cstheme="minorHAnsi"/>
          <w:b/>
        </w:rPr>
      </w:pPr>
    </w:p>
    <w:p w14:paraId="31648D80" w14:textId="77777777" w:rsidR="0045244F" w:rsidRPr="00F71768" w:rsidRDefault="0045244F" w:rsidP="00330951">
      <w:pPr>
        <w:pStyle w:val="Titre2"/>
        <w:ind w:left="567"/>
        <w:jc w:val="both"/>
        <w:rPr>
          <w:rFonts w:asciiTheme="minorHAnsi" w:hAnsiTheme="minorHAnsi" w:cstheme="minorHAnsi"/>
          <w:b/>
          <w:i/>
          <w:sz w:val="22"/>
          <w:szCs w:val="22"/>
        </w:rPr>
      </w:pPr>
      <w:r w:rsidRPr="00F71768">
        <w:rPr>
          <w:rFonts w:asciiTheme="minorHAnsi" w:hAnsiTheme="minorHAnsi" w:cstheme="minorHAnsi"/>
          <w:sz w:val="22"/>
          <w:szCs w:val="22"/>
        </w:rPr>
        <w:t xml:space="preserve">Chaque pompe à chaleur sera asservie à un régulateur, auquel elle est reliée par un bus, présentant les caractéristiques suivantes : </w:t>
      </w:r>
    </w:p>
    <w:p w14:paraId="7995447C" w14:textId="77777777" w:rsidR="0045244F" w:rsidRPr="00F71768" w:rsidRDefault="0045244F" w:rsidP="00330951">
      <w:pPr>
        <w:pStyle w:val="Paragraphedeliste"/>
        <w:widowControl/>
        <w:numPr>
          <w:ilvl w:val="0"/>
          <w:numId w:val="9"/>
        </w:numPr>
        <w:autoSpaceDE/>
        <w:autoSpaceDN/>
        <w:ind w:left="567" w:firstLine="0"/>
        <w:contextualSpacing/>
        <w:rPr>
          <w:rFonts w:asciiTheme="minorHAnsi" w:hAnsiTheme="minorHAnsi" w:cstheme="minorHAnsi"/>
        </w:rPr>
      </w:pPr>
      <w:r w:rsidRPr="00F71768">
        <w:rPr>
          <w:rFonts w:asciiTheme="minorHAnsi" w:hAnsiTheme="minorHAnsi" w:cstheme="minorHAnsi"/>
        </w:rPr>
        <w:t>Boîtier de régulation en matière plastique</w:t>
      </w:r>
    </w:p>
    <w:p w14:paraId="6E7132D8" w14:textId="77777777" w:rsidR="0045244F" w:rsidRPr="00F71768" w:rsidRDefault="0045244F" w:rsidP="00330951">
      <w:pPr>
        <w:pStyle w:val="Paragraphedeliste"/>
        <w:widowControl/>
        <w:numPr>
          <w:ilvl w:val="0"/>
          <w:numId w:val="9"/>
        </w:numPr>
        <w:autoSpaceDE/>
        <w:autoSpaceDN/>
        <w:ind w:left="567" w:firstLine="0"/>
        <w:contextualSpacing/>
        <w:rPr>
          <w:rFonts w:asciiTheme="minorHAnsi" w:hAnsiTheme="minorHAnsi" w:cstheme="minorHAnsi"/>
        </w:rPr>
      </w:pPr>
      <w:r w:rsidRPr="00F71768">
        <w:rPr>
          <w:rFonts w:asciiTheme="minorHAnsi" w:hAnsiTheme="minorHAnsi" w:cstheme="minorHAnsi"/>
        </w:rPr>
        <w:t>Taille 300 x 250 x 140 mm</w:t>
      </w:r>
    </w:p>
    <w:p w14:paraId="07B87498" w14:textId="77777777" w:rsidR="0045244F" w:rsidRPr="00F71768" w:rsidRDefault="0045244F" w:rsidP="00330951">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F71768">
        <w:rPr>
          <w:rFonts w:asciiTheme="minorHAnsi" w:hAnsiTheme="minorHAnsi" w:cstheme="minorHAnsi"/>
          <w:color w:val="000000" w:themeColor="text1"/>
        </w:rPr>
        <w:t xml:space="preserve">Incluant les composants suivants : carte de contrôle électronique avec afficheur, bouton marche/arrêt, voyant alarme, bouton de déclenchement du mode secours par appoints électriques (option obligatoire sur le régulateur maître/principal), extension pour communication Modbus, borniers d’alimentation et accessoires. </w:t>
      </w:r>
    </w:p>
    <w:p w14:paraId="4A5DA2E4" w14:textId="77777777" w:rsidR="0045244F" w:rsidRPr="00F71768" w:rsidRDefault="0045244F" w:rsidP="00330951">
      <w:pPr>
        <w:pStyle w:val="Paragraphedeliste"/>
        <w:widowControl/>
        <w:numPr>
          <w:ilvl w:val="0"/>
          <w:numId w:val="9"/>
        </w:numPr>
        <w:autoSpaceDE/>
        <w:autoSpaceDN/>
        <w:ind w:left="567" w:firstLine="0"/>
        <w:contextualSpacing/>
        <w:jc w:val="both"/>
        <w:rPr>
          <w:rFonts w:asciiTheme="minorHAnsi" w:hAnsiTheme="minorHAnsi" w:cstheme="minorHAnsi"/>
        </w:rPr>
      </w:pPr>
      <w:r w:rsidRPr="00F71768">
        <w:rPr>
          <w:rFonts w:asciiTheme="minorHAnsi" w:hAnsiTheme="minorHAnsi" w:cstheme="minorHAnsi"/>
          <w:color w:val="000000" w:themeColor="text1"/>
        </w:rPr>
        <w:t>Un boîtier maître sera désigné pour piloter une cascade jusqu’à 6</w:t>
      </w:r>
      <w:r w:rsidRPr="00F71768">
        <w:rPr>
          <w:rFonts w:asciiTheme="minorHAnsi" w:hAnsiTheme="minorHAnsi" w:cstheme="minorHAnsi"/>
        </w:rPr>
        <w:t xml:space="preserve"> PAC, mais également pour déclencher les appoints électriques par contact sec, à piloter un réseau de distribution (+2 avec extension) régulé ou direct, pour recevoir une consigne de température par contact 0/10 V et pour recevoir une extension de communication Modbus.</w:t>
      </w:r>
    </w:p>
    <w:p w14:paraId="4B63F06E" w14:textId="764313E0" w:rsidR="001F00F7" w:rsidRPr="006B1497" w:rsidRDefault="0045244F" w:rsidP="0012371D">
      <w:pPr>
        <w:pStyle w:val="Paragraphedeliste"/>
        <w:widowControl/>
        <w:numPr>
          <w:ilvl w:val="0"/>
          <w:numId w:val="9"/>
        </w:numPr>
        <w:autoSpaceDE/>
        <w:autoSpaceDN/>
        <w:ind w:left="567" w:firstLine="0"/>
        <w:contextualSpacing/>
        <w:rPr>
          <w:rFonts w:cstheme="minorHAnsi"/>
        </w:rPr>
      </w:pPr>
      <w:r w:rsidRPr="0029099D">
        <w:rPr>
          <w:rFonts w:asciiTheme="minorHAnsi" w:hAnsiTheme="minorHAnsi" w:cstheme="minorHAnsi"/>
          <w:color w:val="000000" w:themeColor="text1"/>
        </w:rPr>
        <w:t>Le régulateur déclenche les appoints électriques avec une gestion par étagement à l’aide de relais temporisés (non fournis). Ainsi, les appoints compensent de façon dynamique l’apport de la PAC.</w:t>
      </w:r>
    </w:p>
    <w:p w14:paraId="721C2DE3" w14:textId="77777777" w:rsidR="006B1497" w:rsidRDefault="006B1497" w:rsidP="006B1497">
      <w:pPr>
        <w:contextualSpacing/>
        <w:rPr>
          <w:rFonts w:cstheme="minorHAnsi"/>
        </w:rPr>
      </w:pPr>
    </w:p>
    <w:p w14:paraId="1937D2A8" w14:textId="77777777" w:rsidR="006B1497" w:rsidRPr="006B1497" w:rsidRDefault="006B1497" w:rsidP="006B1497">
      <w:pPr>
        <w:ind w:left="567"/>
        <w:contextualSpacing/>
        <w:rPr>
          <w:rFonts w:cstheme="minorHAnsi"/>
          <w:b/>
          <w:u w:val="single"/>
        </w:rPr>
      </w:pPr>
      <w:r w:rsidRPr="006B1497">
        <w:rPr>
          <w:rFonts w:cstheme="minorHAnsi"/>
          <w:b/>
          <w:u w:val="single"/>
        </w:rPr>
        <w:t>Accessoires en local technique</w:t>
      </w:r>
    </w:p>
    <w:p w14:paraId="0D993348" w14:textId="77777777" w:rsidR="006B1497" w:rsidRPr="006B1497" w:rsidRDefault="006B1497" w:rsidP="006B1497">
      <w:pPr>
        <w:contextualSpacing/>
        <w:rPr>
          <w:rFonts w:cstheme="minorHAnsi"/>
          <w:b/>
          <w:u w:val="single"/>
        </w:rPr>
      </w:pPr>
    </w:p>
    <w:p w14:paraId="4950F6C5" w14:textId="77777777" w:rsidR="006B1497" w:rsidRPr="006B1497" w:rsidRDefault="006B1497" w:rsidP="006B1497">
      <w:pPr>
        <w:ind w:left="567"/>
        <w:contextualSpacing/>
        <w:rPr>
          <w:rFonts w:cstheme="minorHAnsi"/>
          <w:bCs/>
          <w:iCs/>
        </w:rPr>
      </w:pPr>
      <w:r w:rsidRPr="006B1497">
        <w:rPr>
          <w:rFonts w:cstheme="minorHAnsi"/>
          <w:bCs/>
          <w:iCs/>
        </w:rPr>
        <w:t xml:space="preserve">Des accessoires facilitant l’installation en local technique pourront être proposés, notamment : </w:t>
      </w:r>
    </w:p>
    <w:p w14:paraId="4217C473" w14:textId="77777777" w:rsidR="006B1497" w:rsidRPr="006B1497" w:rsidRDefault="006B1497" w:rsidP="000F586C">
      <w:pPr>
        <w:pStyle w:val="Paragraphedeliste"/>
        <w:widowControl/>
        <w:numPr>
          <w:ilvl w:val="0"/>
          <w:numId w:val="9"/>
        </w:numPr>
        <w:autoSpaceDE/>
        <w:autoSpaceDN/>
        <w:ind w:left="567" w:firstLine="0"/>
        <w:contextualSpacing/>
        <w:jc w:val="both"/>
        <w:rPr>
          <w:rFonts w:asciiTheme="minorHAnsi" w:hAnsiTheme="minorHAnsi" w:cstheme="minorHAnsi"/>
        </w:rPr>
      </w:pPr>
      <w:r w:rsidRPr="006B1497">
        <w:rPr>
          <w:rFonts w:asciiTheme="minorHAnsi" w:hAnsiTheme="minorHAnsi" w:cstheme="minorHAnsi"/>
        </w:rPr>
        <w:t>Un module filtre magnétique, prêt à raccorder, protégeant l’installation des résidus de corrosion grâce à un filtre magnétique posé en dérivation et un circulateur,</w:t>
      </w:r>
    </w:p>
    <w:p w14:paraId="24D8444C" w14:textId="77777777" w:rsidR="006B1497" w:rsidRPr="006B1497" w:rsidRDefault="006B1497" w:rsidP="000F586C">
      <w:pPr>
        <w:pStyle w:val="Paragraphedeliste"/>
        <w:widowControl/>
        <w:numPr>
          <w:ilvl w:val="0"/>
          <w:numId w:val="9"/>
        </w:numPr>
        <w:autoSpaceDE/>
        <w:autoSpaceDN/>
        <w:ind w:left="567" w:firstLine="0"/>
        <w:contextualSpacing/>
        <w:jc w:val="both"/>
        <w:rPr>
          <w:rFonts w:asciiTheme="minorHAnsi" w:hAnsiTheme="minorHAnsi" w:cstheme="minorHAnsi"/>
        </w:rPr>
      </w:pPr>
      <w:r w:rsidRPr="006B1497">
        <w:rPr>
          <w:rFonts w:asciiTheme="minorHAnsi" w:hAnsiTheme="minorHAnsi" w:cstheme="minorHAnsi"/>
        </w:rPr>
        <w:lastRenderedPageBreak/>
        <w:t xml:space="preserve">Un module de remplissage, prêt à l’emploi, assurant le remplissage de l’installation et comprenant un pot d’injection, un compteur d’appoint </w:t>
      </w:r>
      <w:proofErr w:type="spellStart"/>
      <w:r w:rsidRPr="006B1497">
        <w:rPr>
          <w:rFonts w:asciiTheme="minorHAnsi" w:hAnsiTheme="minorHAnsi" w:cstheme="minorHAnsi"/>
        </w:rPr>
        <w:t>impulsionnable</w:t>
      </w:r>
      <w:proofErr w:type="spellEnd"/>
      <w:r w:rsidRPr="006B1497">
        <w:rPr>
          <w:rFonts w:asciiTheme="minorHAnsi" w:hAnsiTheme="minorHAnsi" w:cstheme="minorHAnsi"/>
        </w:rPr>
        <w:t>, un groupe de remplissage, un robinet d’arrosage muni d’un clapet anti-siphonnage HA inviolable, une vanne plombée pour vase d’expansion.</w:t>
      </w:r>
    </w:p>
    <w:p w14:paraId="1B7B4881" w14:textId="77777777" w:rsidR="006B1497" w:rsidRPr="006B1497" w:rsidRDefault="006B1497" w:rsidP="006B1497">
      <w:pPr>
        <w:contextualSpacing/>
        <w:rPr>
          <w:rFonts w:cstheme="minorHAnsi"/>
        </w:rPr>
      </w:pPr>
    </w:p>
    <w:p w14:paraId="52062979" w14:textId="77777777" w:rsidR="000F586C" w:rsidRPr="000F586C" w:rsidRDefault="000F586C" w:rsidP="000F586C">
      <w:pPr>
        <w:widowControl w:val="0"/>
        <w:autoSpaceDE w:val="0"/>
        <w:autoSpaceDN w:val="0"/>
        <w:adjustRightInd w:val="0"/>
        <w:spacing w:after="0" w:line="240" w:lineRule="auto"/>
        <w:ind w:left="567"/>
        <w:rPr>
          <w:rFonts w:ascii="Calibri" w:eastAsia="Gilroy" w:hAnsi="Calibri" w:cs="Calibri"/>
          <w:b/>
          <w:sz w:val="28"/>
          <w:u w:val="single"/>
        </w:rPr>
      </w:pPr>
      <w:r w:rsidRPr="000F586C">
        <w:rPr>
          <w:rFonts w:ascii="Calibri" w:eastAsia="Gilroy" w:hAnsi="Calibri" w:cs="Calibri"/>
          <w:b/>
          <w:sz w:val="28"/>
          <w:u w:val="single"/>
        </w:rPr>
        <w:t>Accompagnement et mise en service</w:t>
      </w:r>
    </w:p>
    <w:p w14:paraId="5171FAA5" w14:textId="77777777" w:rsidR="000F586C" w:rsidRPr="000F586C" w:rsidRDefault="000F586C" w:rsidP="000F586C">
      <w:pPr>
        <w:widowControl w:val="0"/>
        <w:autoSpaceDE w:val="0"/>
        <w:autoSpaceDN w:val="0"/>
        <w:adjustRightInd w:val="0"/>
        <w:spacing w:after="0" w:line="240" w:lineRule="auto"/>
        <w:ind w:left="567"/>
        <w:rPr>
          <w:rFonts w:ascii="Calibri" w:eastAsia="Gilroy" w:hAnsi="Calibri" w:cs="Calibri"/>
          <w:b/>
        </w:rPr>
      </w:pPr>
    </w:p>
    <w:p w14:paraId="1CA9772B" w14:textId="77777777" w:rsidR="000F586C" w:rsidRPr="000F586C" w:rsidRDefault="000F586C" w:rsidP="000F586C">
      <w:pPr>
        <w:widowControl w:val="0"/>
        <w:autoSpaceDE w:val="0"/>
        <w:autoSpaceDN w:val="0"/>
        <w:spacing w:after="0" w:line="240" w:lineRule="auto"/>
        <w:ind w:left="567"/>
        <w:jc w:val="both"/>
        <w:rPr>
          <w:rFonts w:ascii="Calibri" w:eastAsia="Gilroy" w:hAnsi="Calibri" w:cs="Calibri"/>
        </w:rPr>
      </w:pPr>
      <w:r w:rsidRPr="000F586C">
        <w:rPr>
          <w:rFonts w:ascii="Calibri" w:eastAsia="Gilroy" w:hAnsi="Calibri" w:cs="Calibri"/>
        </w:rPr>
        <w:t xml:space="preserve">Le fabricant fournira : </w:t>
      </w:r>
    </w:p>
    <w:p w14:paraId="2C4D5D53" w14:textId="77777777" w:rsidR="000F586C" w:rsidRPr="000F586C" w:rsidRDefault="000F586C" w:rsidP="000F586C">
      <w:pPr>
        <w:widowControl w:val="0"/>
        <w:numPr>
          <w:ilvl w:val="0"/>
          <w:numId w:val="13"/>
        </w:numPr>
        <w:autoSpaceDE w:val="0"/>
        <w:autoSpaceDN w:val="0"/>
        <w:adjustRightInd w:val="0"/>
        <w:spacing w:after="0" w:line="240" w:lineRule="auto"/>
        <w:ind w:left="567" w:firstLine="0"/>
        <w:contextualSpacing/>
        <w:jc w:val="both"/>
        <w:rPr>
          <w:rFonts w:ascii="Calibri" w:eastAsia="Gilroy" w:hAnsi="Calibri" w:cs="Calibri"/>
          <w:bCs/>
        </w:rPr>
      </w:pPr>
      <w:r w:rsidRPr="000F586C">
        <w:rPr>
          <w:rFonts w:ascii="Calibri" w:eastAsia="Gilroy" w:hAnsi="Calibri" w:cs="Calibri"/>
          <w:bCs/>
        </w:rPr>
        <w:t>Une fiche de dimensionnement précisant les puissances PAC requises, les puissances électriques requises, les volumes primaires et appoints requis, leur raccordement et positionnement dans les ballons.</w:t>
      </w:r>
    </w:p>
    <w:p w14:paraId="2F02158A" w14:textId="77777777" w:rsidR="000F586C" w:rsidRPr="000F586C" w:rsidRDefault="000F586C" w:rsidP="000F586C">
      <w:pPr>
        <w:widowControl w:val="0"/>
        <w:numPr>
          <w:ilvl w:val="0"/>
          <w:numId w:val="13"/>
        </w:numPr>
        <w:autoSpaceDE w:val="0"/>
        <w:autoSpaceDN w:val="0"/>
        <w:adjustRightInd w:val="0"/>
        <w:spacing w:after="0" w:line="240" w:lineRule="auto"/>
        <w:ind w:left="567" w:firstLine="0"/>
        <w:contextualSpacing/>
        <w:jc w:val="both"/>
        <w:rPr>
          <w:rFonts w:ascii="Calibri" w:eastAsia="Gilroy" w:hAnsi="Calibri" w:cs="Calibri"/>
          <w:b/>
        </w:rPr>
      </w:pPr>
      <w:r w:rsidRPr="000F586C">
        <w:rPr>
          <w:rFonts w:ascii="Calibri" w:eastAsia="Gilroy" w:hAnsi="Calibri" w:cs="Calibr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7E01278B" w14:textId="77777777" w:rsidR="000F586C" w:rsidRPr="000F586C" w:rsidRDefault="000F586C" w:rsidP="000F586C">
      <w:pPr>
        <w:widowControl w:val="0"/>
        <w:numPr>
          <w:ilvl w:val="0"/>
          <w:numId w:val="13"/>
        </w:numPr>
        <w:autoSpaceDE w:val="0"/>
        <w:autoSpaceDN w:val="0"/>
        <w:spacing w:after="0" w:line="240" w:lineRule="auto"/>
        <w:ind w:left="567" w:firstLine="0"/>
        <w:contextualSpacing/>
        <w:jc w:val="both"/>
        <w:rPr>
          <w:rFonts w:ascii="Calibri" w:eastAsia="Gilroy" w:hAnsi="Calibri" w:cs="Calibri"/>
        </w:rPr>
      </w:pPr>
      <w:r w:rsidRPr="000F586C">
        <w:rPr>
          <w:rFonts w:ascii="Calibri" w:eastAsia="Gilroy" w:hAnsi="Calibri" w:cs="Calibri"/>
        </w:rPr>
        <w:t>En option, un accompagnement à l’installateur destiné à le guider dans l’identification des équipements et accessoires, le conseiller et l’aider à la bonne mise en œuvre du matériel.</w:t>
      </w:r>
    </w:p>
    <w:p w14:paraId="0D570C97" w14:textId="77777777" w:rsidR="000F586C" w:rsidRPr="000F586C" w:rsidRDefault="000F586C" w:rsidP="000F586C">
      <w:pPr>
        <w:widowControl w:val="0"/>
        <w:numPr>
          <w:ilvl w:val="0"/>
          <w:numId w:val="13"/>
        </w:numPr>
        <w:autoSpaceDE w:val="0"/>
        <w:autoSpaceDN w:val="0"/>
        <w:spacing w:after="0" w:line="240" w:lineRule="auto"/>
        <w:ind w:left="567" w:firstLine="0"/>
        <w:contextualSpacing/>
        <w:jc w:val="both"/>
        <w:rPr>
          <w:rFonts w:ascii="Calibri" w:eastAsia="Gilroy" w:hAnsi="Calibri" w:cs="Calibri"/>
        </w:rPr>
      </w:pPr>
      <w:r w:rsidRPr="000F586C">
        <w:rPr>
          <w:rFonts w:ascii="Calibri" w:eastAsia="Gilroy" w:hAnsi="Calibri" w:cs="Calibri"/>
        </w:rPr>
        <w:t>En option, une pré-visite de l’installation avant sa mise en eau et validant sa conformité avec les préconisations du fabricant.</w:t>
      </w:r>
    </w:p>
    <w:p w14:paraId="5F8AB187" w14:textId="77777777" w:rsidR="000F586C" w:rsidRPr="000F586C" w:rsidRDefault="000F586C" w:rsidP="000F586C">
      <w:pPr>
        <w:widowControl w:val="0"/>
        <w:numPr>
          <w:ilvl w:val="0"/>
          <w:numId w:val="13"/>
        </w:numPr>
        <w:autoSpaceDE w:val="0"/>
        <w:autoSpaceDN w:val="0"/>
        <w:spacing w:after="0" w:line="240" w:lineRule="auto"/>
        <w:ind w:left="567" w:firstLine="0"/>
        <w:contextualSpacing/>
        <w:jc w:val="both"/>
        <w:rPr>
          <w:rFonts w:ascii="Calibri" w:eastAsia="Gilroy" w:hAnsi="Calibri" w:cs="Calibri"/>
          <w:sz w:val="17"/>
        </w:rPr>
      </w:pPr>
      <w:r w:rsidRPr="000F586C">
        <w:rPr>
          <w:rFonts w:ascii="Calibri" w:eastAsia="Gilroy" w:hAnsi="Calibri" w:cs="Calibr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66C97C7B" w14:textId="77777777" w:rsidR="000F586C" w:rsidRPr="000F586C" w:rsidRDefault="000F586C" w:rsidP="000F586C">
      <w:pPr>
        <w:widowControl w:val="0"/>
        <w:numPr>
          <w:ilvl w:val="0"/>
          <w:numId w:val="13"/>
        </w:numPr>
        <w:autoSpaceDE w:val="0"/>
        <w:autoSpaceDN w:val="0"/>
        <w:spacing w:after="0" w:line="240" w:lineRule="auto"/>
        <w:ind w:left="567" w:firstLine="0"/>
        <w:contextualSpacing/>
        <w:jc w:val="both"/>
        <w:rPr>
          <w:rFonts w:ascii="Calibri" w:eastAsia="Gilroy" w:hAnsi="Calibri" w:cs="Calibri"/>
          <w:sz w:val="18"/>
        </w:rPr>
      </w:pPr>
      <w:r w:rsidRPr="000F586C">
        <w:rPr>
          <w:rFonts w:ascii="Calibri" w:eastAsia="Gilroy" w:hAnsi="Calibri" w:cs="Calibri"/>
        </w:rPr>
        <w:t>En option, un forfait dépannage pour les 2 premières années,</w:t>
      </w:r>
    </w:p>
    <w:p w14:paraId="31DAEA14" w14:textId="77777777" w:rsidR="000F586C" w:rsidRPr="000F586C" w:rsidRDefault="000F586C" w:rsidP="000F586C">
      <w:pPr>
        <w:widowControl w:val="0"/>
        <w:numPr>
          <w:ilvl w:val="0"/>
          <w:numId w:val="13"/>
        </w:numPr>
        <w:autoSpaceDE w:val="0"/>
        <w:autoSpaceDN w:val="0"/>
        <w:spacing w:after="0" w:line="240" w:lineRule="auto"/>
        <w:ind w:left="567" w:firstLine="0"/>
        <w:contextualSpacing/>
        <w:jc w:val="both"/>
        <w:rPr>
          <w:rFonts w:ascii="Calibri" w:eastAsia="Gilroy" w:hAnsi="Calibri" w:cs="Calibri"/>
        </w:rPr>
      </w:pPr>
      <w:r w:rsidRPr="000F586C">
        <w:rPr>
          <w:rFonts w:ascii="Calibri" w:eastAsia="Gilroy" w:hAnsi="Calibri" w:cs="Calibri"/>
        </w:rPr>
        <w:t>En option, une visite pour passage de relais entre l’installateur et l’exploitant</w:t>
      </w:r>
    </w:p>
    <w:p w14:paraId="110F7E6B" w14:textId="77777777" w:rsidR="000F586C" w:rsidRPr="000F586C" w:rsidRDefault="000F586C" w:rsidP="000F586C">
      <w:pPr>
        <w:widowControl w:val="0"/>
        <w:autoSpaceDE w:val="0"/>
        <w:autoSpaceDN w:val="0"/>
        <w:spacing w:after="0" w:line="240" w:lineRule="auto"/>
        <w:ind w:left="567"/>
        <w:contextualSpacing/>
        <w:jc w:val="both"/>
        <w:rPr>
          <w:rFonts w:ascii="Calibri" w:eastAsia="Gilroy" w:hAnsi="Calibri" w:cs="Calibri"/>
          <w:sz w:val="18"/>
        </w:rPr>
      </w:pPr>
    </w:p>
    <w:p w14:paraId="0CA7450F" w14:textId="77777777" w:rsidR="000F586C" w:rsidRPr="000F586C" w:rsidRDefault="000F586C" w:rsidP="000F586C">
      <w:pPr>
        <w:widowControl w:val="0"/>
        <w:autoSpaceDE w:val="0"/>
        <w:autoSpaceDN w:val="0"/>
        <w:spacing w:after="0" w:line="240" w:lineRule="auto"/>
        <w:ind w:left="567"/>
        <w:contextualSpacing/>
        <w:jc w:val="both"/>
        <w:rPr>
          <w:rFonts w:ascii="Calibri" w:eastAsia="Gilroy" w:hAnsi="Calibri" w:cs="Calibri"/>
          <w:sz w:val="18"/>
        </w:rPr>
      </w:pPr>
    </w:p>
    <w:sectPr w:rsidR="000F586C" w:rsidRPr="000F586C"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BF3F8" w14:textId="77777777" w:rsidR="00C459E3" w:rsidRDefault="00C459E3" w:rsidP="00BB4EAD">
      <w:pPr>
        <w:spacing w:after="0" w:line="240" w:lineRule="auto"/>
      </w:pPr>
      <w:r>
        <w:separator/>
      </w:r>
    </w:p>
  </w:endnote>
  <w:endnote w:type="continuationSeparator" w:id="0">
    <w:p w14:paraId="70FD0D3B" w14:textId="77777777" w:rsidR="00C459E3" w:rsidRDefault="00C459E3"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9F98" w14:textId="77777777" w:rsidR="00C459E3" w:rsidRDefault="00C459E3" w:rsidP="00BB4EAD">
      <w:pPr>
        <w:spacing w:after="0" w:line="240" w:lineRule="auto"/>
      </w:pPr>
      <w:r>
        <w:separator/>
      </w:r>
    </w:p>
  </w:footnote>
  <w:footnote w:type="continuationSeparator" w:id="0">
    <w:p w14:paraId="49617072" w14:textId="77777777" w:rsidR="00C459E3" w:rsidRDefault="00C459E3"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4"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9"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8"/>
  </w:num>
  <w:num w:numId="2" w16cid:durableId="106894982">
    <w:abstractNumId w:val="3"/>
  </w:num>
  <w:num w:numId="3" w16cid:durableId="1160728698">
    <w:abstractNumId w:val="1"/>
  </w:num>
  <w:num w:numId="4" w16cid:durableId="493649630">
    <w:abstractNumId w:val="4"/>
  </w:num>
  <w:num w:numId="5" w16cid:durableId="1637947800">
    <w:abstractNumId w:val="2"/>
  </w:num>
  <w:num w:numId="6" w16cid:durableId="436415821">
    <w:abstractNumId w:val="0"/>
  </w:num>
  <w:num w:numId="7" w16cid:durableId="419715451">
    <w:abstractNumId w:val="9"/>
  </w:num>
  <w:num w:numId="8" w16cid:durableId="927888622">
    <w:abstractNumId w:val="5"/>
  </w:num>
  <w:num w:numId="9" w16cid:durableId="1247762586">
    <w:abstractNumId w:val="7"/>
  </w:num>
  <w:num w:numId="10" w16cid:durableId="1942494949">
    <w:abstractNumId w:val="6"/>
  </w:num>
  <w:num w:numId="11" w16cid:durableId="1879009596">
    <w:abstractNumId w:val="5"/>
    <w:lvlOverride w:ilvl="0"/>
    <w:lvlOverride w:ilvl="1"/>
    <w:lvlOverride w:ilvl="2"/>
    <w:lvlOverride w:ilvl="3"/>
    <w:lvlOverride w:ilvl="4"/>
    <w:lvlOverride w:ilvl="5"/>
    <w:lvlOverride w:ilvl="6"/>
    <w:lvlOverride w:ilvl="7"/>
    <w:lvlOverride w:ilvl="8"/>
  </w:num>
  <w:num w:numId="12" w16cid:durableId="107706792">
    <w:abstractNumId w:val="7"/>
    <w:lvlOverride w:ilvl="0"/>
    <w:lvlOverride w:ilvl="1"/>
    <w:lvlOverride w:ilvl="2"/>
    <w:lvlOverride w:ilvl="3"/>
    <w:lvlOverride w:ilvl="4"/>
    <w:lvlOverride w:ilvl="5"/>
    <w:lvlOverride w:ilvl="6"/>
    <w:lvlOverride w:ilvl="7"/>
    <w:lvlOverride w:ilvl="8"/>
  </w:num>
  <w:num w:numId="13" w16cid:durableId="381097446">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35826"/>
    <w:rsid w:val="00041F93"/>
    <w:rsid w:val="000609FC"/>
    <w:rsid w:val="00092B10"/>
    <w:rsid w:val="000F586C"/>
    <w:rsid w:val="000F6976"/>
    <w:rsid w:val="00111ED5"/>
    <w:rsid w:val="00116EA1"/>
    <w:rsid w:val="00181D0A"/>
    <w:rsid w:val="001F00F7"/>
    <w:rsid w:val="001F71A3"/>
    <w:rsid w:val="00203106"/>
    <w:rsid w:val="00213DB9"/>
    <w:rsid w:val="00273B41"/>
    <w:rsid w:val="0029099D"/>
    <w:rsid w:val="002D37D3"/>
    <w:rsid w:val="003152FD"/>
    <w:rsid w:val="00330951"/>
    <w:rsid w:val="00336782"/>
    <w:rsid w:val="00345F1C"/>
    <w:rsid w:val="003B7673"/>
    <w:rsid w:val="0045244F"/>
    <w:rsid w:val="0046415E"/>
    <w:rsid w:val="004730C2"/>
    <w:rsid w:val="004F76ED"/>
    <w:rsid w:val="00545537"/>
    <w:rsid w:val="00554592"/>
    <w:rsid w:val="005810F5"/>
    <w:rsid w:val="00586366"/>
    <w:rsid w:val="00586438"/>
    <w:rsid w:val="005E1A25"/>
    <w:rsid w:val="005F714A"/>
    <w:rsid w:val="00612731"/>
    <w:rsid w:val="006142EB"/>
    <w:rsid w:val="00614554"/>
    <w:rsid w:val="00640B31"/>
    <w:rsid w:val="0065789E"/>
    <w:rsid w:val="006B1497"/>
    <w:rsid w:val="006F706A"/>
    <w:rsid w:val="00787855"/>
    <w:rsid w:val="007C32A9"/>
    <w:rsid w:val="007E4237"/>
    <w:rsid w:val="008007C1"/>
    <w:rsid w:val="008217A2"/>
    <w:rsid w:val="008A5D05"/>
    <w:rsid w:val="008E2CEC"/>
    <w:rsid w:val="0095148F"/>
    <w:rsid w:val="00952EFB"/>
    <w:rsid w:val="00977673"/>
    <w:rsid w:val="00980414"/>
    <w:rsid w:val="00A03BFA"/>
    <w:rsid w:val="00AA4486"/>
    <w:rsid w:val="00AD24B9"/>
    <w:rsid w:val="00B067D3"/>
    <w:rsid w:val="00B2577A"/>
    <w:rsid w:val="00B90634"/>
    <w:rsid w:val="00BB4EAD"/>
    <w:rsid w:val="00C2320C"/>
    <w:rsid w:val="00C459E3"/>
    <w:rsid w:val="00DC56CD"/>
    <w:rsid w:val="00E043A8"/>
    <w:rsid w:val="00E76BBF"/>
    <w:rsid w:val="00EA58E9"/>
    <w:rsid w:val="00F01193"/>
    <w:rsid w:val="00F313E5"/>
    <w:rsid w:val="00F37CFC"/>
    <w:rsid w:val="00F645D6"/>
    <w:rsid w:val="00F71768"/>
    <w:rsid w:val="00F93E3F"/>
    <w:rsid w:val="00FA5226"/>
    <w:rsid w:val="00FD436A"/>
    <w:rsid w:val="00FD47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143860147">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517817560">
      <w:bodyDiv w:val="1"/>
      <w:marLeft w:val="0"/>
      <w:marRight w:val="0"/>
      <w:marTop w:val="0"/>
      <w:marBottom w:val="0"/>
      <w:divBdr>
        <w:top w:val="none" w:sz="0" w:space="0" w:color="auto"/>
        <w:left w:val="none" w:sz="0" w:space="0" w:color="auto"/>
        <w:bottom w:val="none" w:sz="0" w:space="0" w:color="auto"/>
        <w:right w:val="none" w:sz="0" w:space="0" w:color="auto"/>
      </w:divBdr>
    </w:div>
    <w:div w:id="1352146659">
      <w:bodyDiv w:val="1"/>
      <w:marLeft w:val="0"/>
      <w:marRight w:val="0"/>
      <w:marTop w:val="0"/>
      <w:marBottom w:val="0"/>
      <w:divBdr>
        <w:top w:val="none" w:sz="0" w:space="0" w:color="auto"/>
        <w:left w:val="none" w:sz="0" w:space="0" w:color="auto"/>
        <w:bottom w:val="none" w:sz="0" w:space="0" w:color="auto"/>
        <w:right w:val="none" w:sz="0" w:space="0" w:color="auto"/>
      </w:divBdr>
    </w:div>
    <w:div w:id="1409811192">
      <w:bodyDiv w:val="1"/>
      <w:marLeft w:val="0"/>
      <w:marRight w:val="0"/>
      <w:marTop w:val="0"/>
      <w:marBottom w:val="0"/>
      <w:divBdr>
        <w:top w:val="none" w:sz="0" w:space="0" w:color="auto"/>
        <w:left w:val="none" w:sz="0" w:space="0" w:color="auto"/>
        <w:bottom w:val="none" w:sz="0" w:space="0" w:color="auto"/>
        <w:right w:val="none" w:sz="0" w:space="0" w:color="auto"/>
      </w:divBdr>
    </w:div>
    <w:div w:id="1455248469">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533419449">
      <w:bodyDiv w:val="1"/>
      <w:marLeft w:val="0"/>
      <w:marRight w:val="0"/>
      <w:marTop w:val="0"/>
      <w:marBottom w:val="0"/>
      <w:divBdr>
        <w:top w:val="none" w:sz="0" w:space="0" w:color="auto"/>
        <w:left w:val="none" w:sz="0" w:space="0" w:color="auto"/>
        <w:bottom w:val="none" w:sz="0" w:space="0" w:color="auto"/>
        <w:right w:val="none" w:sz="0" w:space="0" w:color="auto"/>
      </w:divBdr>
    </w:div>
    <w:div w:id="1558661574">
      <w:bodyDiv w:val="1"/>
      <w:marLeft w:val="0"/>
      <w:marRight w:val="0"/>
      <w:marTop w:val="0"/>
      <w:marBottom w:val="0"/>
      <w:divBdr>
        <w:top w:val="none" w:sz="0" w:space="0" w:color="auto"/>
        <w:left w:val="none" w:sz="0" w:space="0" w:color="auto"/>
        <w:bottom w:val="none" w:sz="0" w:space="0" w:color="auto"/>
        <w:right w:val="none" w:sz="0" w:space="0" w:color="auto"/>
      </w:divBdr>
    </w:div>
    <w:div w:id="1736077355">
      <w:bodyDiv w:val="1"/>
      <w:marLeft w:val="0"/>
      <w:marRight w:val="0"/>
      <w:marTop w:val="0"/>
      <w:marBottom w:val="0"/>
      <w:divBdr>
        <w:top w:val="none" w:sz="0" w:space="0" w:color="auto"/>
        <w:left w:val="none" w:sz="0" w:space="0" w:color="auto"/>
        <w:bottom w:val="none" w:sz="0" w:space="0" w:color="auto"/>
        <w:right w:val="none" w:sz="0" w:space="0" w:color="auto"/>
      </w:divBdr>
    </w:div>
    <w:div w:id="1774131421">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ée un document." ma:contentTypeScope="" ma:versionID="c2ca0e50ae4ffbf3c6322ced9ce41198">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16f1847d4d3ed3c3e9278640ac0ef02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customXml/itemProps2.xml><?xml version="1.0" encoding="utf-8"?>
<ds:datastoreItem xmlns:ds="http://schemas.openxmlformats.org/officeDocument/2006/customXml" ds:itemID="{E50174C2-9AE1-4565-ADB8-3E2C8948B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1A216-88AB-4FBC-8BF7-F42465DC5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1491</Words>
  <Characters>8204</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64</cp:revision>
  <dcterms:created xsi:type="dcterms:W3CDTF">2022-03-18T09:54:00Z</dcterms:created>
  <dcterms:modified xsi:type="dcterms:W3CDTF">2025-03-25T15:21:00Z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