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DB60" w14:textId="376DF6A5" w:rsidR="00586366" w:rsidRPr="00213DB9" w:rsidRDefault="0065789E" w:rsidP="005F714A">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IZEA</w:t>
      </w:r>
      <w:r w:rsidR="00586366" w:rsidRPr="00213DB9">
        <w:rPr>
          <w:rFonts w:asciiTheme="minorHAnsi" w:hAnsiTheme="minorHAnsi" w:cstheme="minorHAnsi"/>
          <w:b/>
          <w:bCs/>
          <w:color w:val="auto"/>
          <w:sz w:val="36"/>
          <w:szCs w:val="36"/>
        </w:rPr>
        <w:t xml:space="preserve"> 15, 18, 23, 27, 40, 50 kW</w:t>
      </w:r>
    </w:p>
    <w:p w14:paraId="554CC1AC" w14:textId="77777777" w:rsidR="00586366" w:rsidRPr="00213DB9" w:rsidRDefault="00586366" w:rsidP="00330951">
      <w:pPr>
        <w:spacing w:after="0"/>
        <w:ind w:left="567"/>
        <w:rPr>
          <w:rFonts w:cstheme="minorHAnsi"/>
          <w:b/>
          <w:bCs/>
          <w:lang w:eastAsia="fr-FR"/>
        </w:rPr>
      </w:pPr>
    </w:p>
    <w:p w14:paraId="7CAECE7B" w14:textId="576F3A04" w:rsidR="00586366" w:rsidRPr="00213DB9" w:rsidRDefault="00586366" w:rsidP="008007C1">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Pompe à chaleur air / eau collective</w:t>
      </w:r>
      <w:r w:rsidR="00010130">
        <w:rPr>
          <w:rFonts w:asciiTheme="minorHAnsi" w:hAnsiTheme="minorHAnsi" w:cstheme="minorHAnsi"/>
          <w:b/>
          <w:bCs/>
          <w:color w:val="auto"/>
          <w:sz w:val="36"/>
          <w:szCs w:val="36"/>
        </w:rPr>
        <w:t xml:space="preserve"> </w:t>
      </w:r>
      <w:r w:rsidR="00A908A4">
        <w:rPr>
          <w:rFonts w:asciiTheme="minorHAnsi" w:hAnsiTheme="minorHAnsi" w:cstheme="minorHAnsi"/>
          <w:b/>
          <w:bCs/>
          <w:color w:val="auto"/>
          <w:sz w:val="36"/>
          <w:szCs w:val="36"/>
        </w:rPr>
        <w:t>ECS</w:t>
      </w:r>
    </w:p>
    <w:p w14:paraId="59342D35" w14:textId="77777777" w:rsidR="00586366" w:rsidRPr="00213DB9" w:rsidRDefault="00586366" w:rsidP="008007C1">
      <w:pPr>
        <w:spacing w:before="240" w:after="0"/>
        <w:ind w:left="567"/>
        <w:rPr>
          <w:rFonts w:cstheme="minorHAnsi"/>
          <w:b/>
          <w:bCs/>
          <w:lang w:eastAsia="fr-FR"/>
        </w:rPr>
      </w:pPr>
    </w:p>
    <w:p w14:paraId="41B73314" w14:textId="03E4DB55" w:rsidR="00586366" w:rsidRPr="00213DB9" w:rsidRDefault="00586366" w:rsidP="008007C1">
      <w:pPr>
        <w:pStyle w:val="Titre1"/>
        <w:ind w:left="567"/>
        <w:jc w:val="center"/>
        <w:rPr>
          <w:rFonts w:asciiTheme="minorHAnsi" w:hAnsiTheme="minorHAnsi" w:cstheme="minorHAnsi"/>
          <w:b/>
          <w:bCs/>
          <w:color w:val="auto"/>
          <w:sz w:val="34"/>
          <w:szCs w:val="36"/>
        </w:rPr>
      </w:pPr>
      <w:r w:rsidRPr="00213DB9">
        <w:rPr>
          <w:rFonts w:asciiTheme="minorHAnsi" w:hAnsiTheme="minorHAnsi" w:cstheme="minorHAnsi"/>
          <w:b/>
          <w:bCs/>
          <w:color w:val="auto"/>
          <w:sz w:val="34"/>
          <w:szCs w:val="36"/>
        </w:rPr>
        <w:t xml:space="preserve">Descriptif-type </w:t>
      </w:r>
      <w:r w:rsidR="0065789E" w:rsidRPr="00213DB9">
        <w:rPr>
          <w:rFonts w:asciiTheme="minorHAnsi" w:hAnsiTheme="minorHAnsi" w:cstheme="minorHAnsi"/>
          <w:b/>
          <w:bCs/>
          <w:color w:val="auto"/>
          <w:sz w:val="34"/>
          <w:szCs w:val="36"/>
        </w:rPr>
        <w:t>ACV</w:t>
      </w:r>
    </w:p>
    <w:p w14:paraId="2C2F6487" w14:textId="77777777" w:rsidR="00586366" w:rsidRPr="00F71768" w:rsidRDefault="00586366" w:rsidP="00554592">
      <w:pPr>
        <w:pStyle w:val="Titre1"/>
        <w:ind w:left="567"/>
        <w:jc w:val="center"/>
        <w:rPr>
          <w:rFonts w:asciiTheme="minorHAnsi" w:hAnsiTheme="minorHAnsi" w:cstheme="minorHAnsi"/>
          <w:sz w:val="36"/>
          <w:szCs w:val="36"/>
        </w:rPr>
      </w:pPr>
    </w:p>
    <w:p w14:paraId="313055DA" w14:textId="77777777" w:rsidR="00586366" w:rsidRPr="00F71768" w:rsidRDefault="00586366" w:rsidP="00330951">
      <w:pPr>
        <w:spacing w:after="0"/>
        <w:rPr>
          <w:rFonts w:cstheme="minorHAnsi"/>
          <w:sz w:val="20"/>
          <w:szCs w:val="20"/>
        </w:rPr>
      </w:pPr>
    </w:p>
    <w:p w14:paraId="75A9BD18" w14:textId="4B8B0D8F"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La production de chauffage et d’eau chaude sanitaire sera réalisée par un système thermodynamique </w:t>
      </w:r>
      <w:r w:rsidR="000150DF">
        <w:rPr>
          <w:rFonts w:cstheme="minorHAnsi"/>
          <w:color w:val="000000" w:themeColor="text1"/>
        </w:rPr>
        <w:t>Izea</w:t>
      </w:r>
      <w:r w:rsidRPr="007D4D69">
        <w:rPr>
          <w:rFonts w:cstheme="minorHAnsi"/>
          <w:color w:val="000000" w:themeColor="text1"/>
        </w:rPr>
        <w:t>.</w:t>
      </w:r>
    </w:p>
    <w:p w14:paraId="0BC84359" w14:textId="77777777" w:rsidR="000145AF" w:rsidRPr="007D4D69" w:rsidRDefault="000145AF" w:rsidP="007C3C07">
      <w:pPr>
        <w:adjustRightInd w:val="0"/>
        <w:spacing w:after="0"/>
        <w:ind w:left="567"/>
        <w:jc w:val="both"/>
        <w:rPr>
          <w:rFonts w:cstheme="minorHAnsi"/>
          <w:color w:val="000000" w:themeColor="text1"/>
        </w:rPr>
      </w:pPr>
    </w:p>
    <w:p w14:paraId="1CCC6A1A" w14:textId="77777777"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Le système sera composé d’une ou plusieurs pompes à chaleur air – eau, monobloc, préchargées au fluide R290 (propane), d’une puissance unitaire de </w:t>
      </w:r>
      <w:r w:rsidRPr="007D4D69">
        <w:rPr>
          <w:rFonts w:cstheme="minorHAnsi"/>
          <w:i/>
          <w:iCs/>
          <w:color w:val="000000" w:themeColor="text1"/>
        </w:rPr>
        <w:t xml:space="preserve">15, 18, 23, 27, 40 </w:t>
      </w:r>
      <w:r w:rsidRPr="007D4D69">
        <w:rPr>
          <w:rFonts w:cstheme="minorHAnsi"/>
          <w:color w:val="000000" w:themeColor="text1"/>
        </w:rPr>
        <w:t>ou</w:t>
      </w:r>
      <w:r w:rsidRPr="007D4D69">
        <w:rPr>
          <w:rFonts w:cstheme="minorHAnsi"/>
          <w:i/>
          <w:iCs/>
          <w:color w:val="000000" w:themeColor="text1"/>
        </w:rPr>
        <w:t xml:space="preserve"> 50 </w:t>
      </w:r>
      <w:r w:rsidRPr="007D4D69">
        <w:rPr>
          <w:rFonts w:cstheme="minorHAnsi"/>
          <w:color w:val="000000" w:themeColor="text1"/>
        </w:rPr>
        <w:t>kW, qui permettront le transfert de l’énergie contenue dans l’air extérieur à un volume primaire associé et d’un préparateur permettant la production d’eau chaude sanitaire.</w:t>
      </w:r>
    </w:p>
    <w:p w14:paraId="690F26D5" w14:textId="77777777" w:rsidR="000145AF" w:rsidRPr="007D4D69" w:rsidRDefault="000145AF" w:rsidP="007C3C07">
      <w:pPr>
        <w:adjustRightInd w:val="0"/>
        <w:spacing w:after="0"/>
        <w:ind w:left="567"/>
        <w:jc w:val="both"/>
        <w:rPr>
          <w:rFonts w:cstheme="minorHAnsi"/>
          <w:color w:val="000000" w:themeColor="text1"/>
        </w:rPr>
      </w:pPr>
    </w:p>
    <w:p w14:paraId="0551ACD9" w14:textId="26C7AADA"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Le système constitué de la ou des pompes à chaleurs, du ou des volumes primaires et du ballon préparateur d’eau chaude sanitaire sera piloté par une régulation avec une interface utilisateur tactile en texte clair qui permet de programmer et de lire les informations facilement.</w:t>
      </w:r>
      <w:r w:rsidRPr="007D4D69">
        <w:rPr>
          <w:rFonts w:cstheme="minorHAnsi"/>
          <w:color w:val="000000" w:themeColor="text1"/>
          <w:sz w:val="24"/>
          <w:szCs w:val="24"/>
        </w:rPr>
        <w:t xml:space="preserve"> </w:t>
      </w:r>
      <w:r w:rsidRPr="007D4D69">
        <w:rPr>
          <w:rFonts w:cstheme="minorHAnsi"/>
          <w:color w:val="000000" w:themeColor="text1"/>
        </w:rPr>
        <w:t>En cas de cascade, qui comportera nécessairement des générateurs de même puissance, une seule régulation sera associée au système complet. Elle permettra la préparation de l’eau chaude sanitaire, ainsi que des résistances d’appoint présentes dans les ballons de stockage primaire. La régulation système permettra de gérer la variation de puissance, le maintien précis de la température départ et la sécurité des générateurs.</w:t>
      </w:r>
    </w:p>
    <w:p w14:paraId="2960B0CA" w14:textId="77777777" w:rsidR="000145AF" w:rsidRDefault="000145AF" w:rsidP="007C3C07">
      <w:pPr>
        <w:adjustRightInd w:val="0"/>
        <w:spacing w:after="0"/>
        <w:jc w:val="both"/>
        <w:rPr>
          <w:rFonts w:cstheme="minorHAnsi"/>
          <w:color w:val="000000" w:themeColor="text1"/>
        </w:rPr>
      </w:pPr>
    </w:p>
    <w:p w14:paraId="7D6AF272" w14:textId="77777777" w:rsidR="000145AF" w:rsidRPr="007D4D69" w:rsidRDefault="000145AF" w:rsidP="007C3C07">
      <w:pPr>
        <w:adjustRightInd w:val="0"/>
        <w:spacing w:after="0"/>
        <w:jc w:val="both"/>
        <w:rPr>
          <w:rFonts w:cstheme="minorHAnsi"/>
          <w:color w:val="000000" w:themeColor="text1"/>
        </w:rPr>
      </w:pPr>
    </w:p>
    <w:p w14:paraId="0AE4010B" w14:textId="77777777" w:rsidR="000145AF" w:rsidRPr="007D4D69" w:rsidRDefault="000145AF" w:rsidP="007C3C07">
      <w:pPr>
        <w:adjustRightInd w:val="0"/>
        <w:spacing w:after="0"/>
        <w:ind w:left="567"/>
        <w:jc w:val="both"/>
        <w:rPr>
          <w:rFonts w:cstheme="minorHAnsi"/>
          <w:b/>
          <w:color w:val="000000" w:themeColor="text1"/>
          <w:sz w:val="28"/>
          <w:u w:val="single"/>
        </w:rPr>
      </w:pPr>
      <w:r w:rsidRPr="007D4D69">
        <w:rPr>
          <w:rFonts w:cstheme="minorHAnsi"/>
          <w:b/>
          <w:color w:val="000000" w:themeColor="text1"/>
          <w:sz w:val="28"/>
          <w:u w:val="single"/>
        </w:rPr>
        <w:t>Unité extérieure</w:t>
      </w:r>
    </w:p>
    <w:p w14:paraId="6808BFC3" w14:textId="77777777" w:rsidR="000145AF" w:rsidRPr="007D4D69" w:rsidRDefault="000145AF" w:rsidP="007C3C07">
      <w:pPr>
        <w:adjustRightInd w:val="0"/>
        <w:spacing w:after="0"/>
        <w:ind w:left="567"/>
        <w:jc w:val="both"/>
        <w:rPr>
          <w:rFonts w:cstheme="minorHAnsi"/>
          <w:color w:val="000000" w:themeColor="text1"/>
        </w:rPr>
      </w:pPr>
    </w:p>
    <w:p w14:paraId="32B18198" w14:textId="77777777" w:rsidR="000145AF" w:rsidRPr="007D4D69" w:rsidRDefault="000145AF" w:rsidP="007C3C07">
      <w:pPr>
        <w:adjustRightInd w:val="0"/>
        <w:spacing w:after="0"/>
        <w:ind w:left="567"/>
        <w:jc w:val="both"/>
        <w:rPr>
          <w:rFonts w:cstheme="minorHAnsi"/>
          <w:b/>
          <w:color w:val="000000" w:themeColor="text1"/>
        </w:rPr>
      </w:pPr>
      <w:r w:rsidRPr="007D4D69">
        <w:rPr>
          <w:rFonts w:cstheme="minorHAnsi"/>
          <w:b/>
          <w:color w:val="000000" w:themeColor="text1"/>
        </w:rPr>
        <w:t>Composants</w:t>
      </w:r>
    </w:p>
    <w:p w14:paraId="5EC57152"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pompe à chaleur monobloc préchargée au R290 sera équipée d’un compresseur bi-étagé rotatif à pilotage inverter (15, 18 kW), d’un compresseur scroll à pilotage inverter (23, 27 kW), de deux compresseurs scroll en tandem à pilotage inverter (40, 50 kW)</w:t>
      </w:r>
      <w:r>
        <w:rPr>
          <w:rFonts w:cstheme="minorHAnsi"/>
          <w:color w:val="000000" w:themeColor="text1"/>
        </w:rPr>
        <w:t>,</w:t>
      </w:r>
    </w:p>
    <w:p w14:paraId="57992D1B"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double à flux horizontal sera associé à l’évaporateur (15 et 18 kW)</w:t>
      </w:r>
      <w:r>
        <w:rPr>
          <w:rFonts w:cstheme="minorHAnsi"/>
          <w:color w:val="000000" w:themeColor="text1"/>
        </w:rPr>
        <w:t>,</w:t>
      </w:r>
    </w:p>
    <w:p w14:paraId="2A64483D"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horizontal sera associé à l’évaporateur (23 et 27 kW)</w:t>
      </w:r>
      <w:r>
        <w:rPr>
          <w:rFonts w:cstheme="minorHAnsi"/>
          <w:color w:val="000000" w:themeColor="text1"/>
        </w:rPr>
        <w:t>,</w:t>
      </w:r>
    </w:p>
    <w:p w14:paraId="6434276C"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vertical sera associé à l’évaporateur (40 et 50 kW)</w:t>
      </w:r>
      <w:r>
        <w:rPr>
          <w:rFonts w:cstheme="minorHAnsi"/>
          <w:color w:val="000000" w:themeColor="text1"/>
        </w:rPr>
        <w:t>,</w:t>
      </w:r>
    </w:p>
    <w:p w14:paraId="3FD93D37"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condenseur sera de type échangeur à plaques en acier inoxydable</w:t>
      </w:r>
      <w:r>
        <w:rPr>
          <w:rFonts w:cstheme="minorHAnsi"/>
          <w:color w:val="000000" w:themeColor="text1"/>
        </w:rPr>
        <w:t>,</w:t>
      </w:r>
    </w:p>
    <w:p w14:paraId="0C0E3ECD"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circulation de l’eau chaude sera effectuée par une pompe à vitesse variable et un régulateur de débit. La hauteur manométrique disponible sera d’au moins 6,1 mCE à débit nominal</w:t>
      </w:r>
      <w:r>
        <w:rPr>
          <w:rFonts w:cstheme="minorHAnsi"/>
          <w:color w:val="000000" w:themeColor="text1"/>
        </w:rPr>
        <w:t>,</w:t>
      </w:r>
    </w:p>
    <w:p w14:paraId="198BED75"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Une vanne 4 voies directionnelle permettra d’assurer une circulation en boucle fermée pour les cycles de dégivrage et un traçage électrique assurera la protection hors gel du circuit hydraulique</w:t>
      </w:r>
      <w:r>
        <w:rPr>
          <w:rFonts w:cstheme="minorHAnsi"/>
          <w:color w:val="000000" w:themeColor="text1"/>
        </w:rPr>
        <w:t>,</w:t>
      </w:r>
    </w:p>
    <w:p w14:paraId="282150B6" w14:textId="77777777" w:rsidR="000145AF"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En cas d’environnement corrosif, les composants de la PAC dont l’évaporateur pourront être spécifiquement traités afin de renforcer leur résistance. Un tel traitement fera l’objet d’une référence spécifique à la tarification spéciale.</w:t>
      </w:r>
    </w:p>
    <w:p w14:paraId="68B2F047"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Les composants internes à la PAC seront qualifiés pour une utilisation en atmosphère explosive (15, 18, 23 et 27 kW).</w:t>
      </w:r>
    </w:p>
    <w:p w14:paraId="33B8CBAE"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lastRenderedPageBreak/>
        <w:t>Un détecteur de propane intégré permettra la détection de fuites à partir d’une concentration supérieure à 20 % de la limite inférieure d’inflammabilité du mélange air/gaz. Un voyant LED en façade de la PAC alertera sur la présence de gaz.</w:t>
      </w:r>
    </w:p>
    <w:p w14:paraId="536A9DAA"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séparateur de propane dédié sera intégré à la machine (15, 18, 23, 27 kW) ou livré avec (40, 50 kW) afin de prémunir toute migration de propane dans le bâtiment en cas de fuite dans le circuit hydraulique au niveau de l’échangeur à plaques.</w:t>
      </w:r>
    </w:p>
    <w:p w14:paraId="3C2F593A" w14:textId="77777777" w:rsidR="00677602" w:rsidRPr="0091475E" w:rsidRDefault="00677602" w:rsidP="00677602">
      <w:pPr>
        <w:numPr>
          <w:ilvl w:val="2"/>
          <w:numId w:val="8"/>
        </w:numPr>
        <w:autoSpaceDE w:val="0"/>
        <w:autoSpaceDN w:val="0"/>
        <w:adjustRightInd w:val="0"/>
        <w:spacing w:after="0" w:line="240" w:lineRule="auto"/>
        <w:ind w:left="567" w:firstLine="0"/>
        <w:jc w:val="both"/>
        <w:rPr>
          <w:rFonts w:cstheme="minorHAnsi"/>
          <w:b/>
        </w:rPr>
      </w:pPr>
      <w:r w:rsidRPr="00EB72BC">
        <w:rPr>
          <w:rFonts w:cstheme="minorHAnsi"/>
          <w:color w:val="000000" w:themeColor="text1"/>
        </w:rPr>
        <w:t>Le coffret électrique sera hermétiquement isolé du compartiment frigorifique, par exemple avec des presse-étoupes pour les passages de câbles</w:t>
      </w:r>
      <w:r>
        <w:rPr>
          <w:rFonts w:cstheme="minorHAnsi"/>
          <w:color w:val="000000" w:themeColor="text1"/>
        </w:rPr>
        <w:t xml:space="preserve"> (40 et 50 kW)</w:t>
      </w:r>
      <w:r w:rsidRPr="00EB72BC">
        <w:rPr>
          <w:rFonts w:cstheme="minorHAnsi"/>
          <w:color w:val="000000" w:themeColor="text1"/>
        </w:rPr>
        <w:t>.</w:t>
      </w:r>
    </w:p>
    <w:p w14:paraId="5E2DEE6F" w14:textId="77777777" w:rsidR="0091475E" w:rsidRDefault="0091475E" w:rsidP="0091475E">
      <w:pPr>
        <w:autoSpaceDE w:val="0"/>
        <w:autoSpaceDN w:val="0"/>
        <w:adjustRightInd w:val="0"/>
        <w:spacing w:after="0" w:line="240" w:lineRule="auto"/>
        <w:jc w:val="both"/>
        <w:rPr>
          <w:rFonts w:cstheme="minorHAnsi"/>
          <w:color w:val="000000" w:themeColor="text1"/>
        </w:rPr>
      </w:pPr>
    </w:p>
    <w:p w14:paraId="7AC6C6D0" w14:textId="77777777" w:rsidR="0091475E" w:rsidRDefault="0091475E" w:rsidP="0091475E">
      <w:pPr>
        <w:adjustRightInd w:val="0"/>
        <w:spacing w:after="0"/>
        <w:ind w:left="567"/>
        <w:jc w:val="both"/>
        <w:rPr>
          <w:rFonts w:cstheme="minorHAnsi"/>
          <w:b/>
        </w:rPr>
      </w:pPr>
      <w:r w:rsidRPr="0033175E">
        <w:rPr>
          <w:rFonts w:cstheme="minorHAnsi"/>
          <w:b/>
          <w:bCs/>
          <w:color w:val="000000" w:themeColor="text1"/>
        </w:rPr>
        <w:t>Accessoires de montage en toiture-terrasse</w:t>
      </w:r>
    </w:p>
    <w:p w14:paraId="36C61DD0" w14:textId="77777777" w:rsidR="0091475E" w:rsidRPr="0033175E" w:rsidRDefault="0091475E" w:rsidP="0091475E">
      <w:pPr>
        <w:adjustRightInd w:val="0"/>
        <w:spacing w:after="0"/>
        <w:ind w:left="567"/>
        <w:jc w:val="both"/>
        <w:rPr>
          <w:rFonts w:cstheme="minorHAnsi"/>
          <w:b/>
        </w:rPr>
      </w:pPr>
      <w:r w:rsidRPr="0033175E">
        <w:rPr>
          <w:rFonts w:cstheme="minorHAnsi"/>
          <w:color w:val="000000" w:themeColor="text1"/>
        </w:rPr>
        <w:t>En cas d’installation en toiture-terrasse, un support surélevant de 40 cm l’unité extérieure sera proposé afin de satisfaire aux exigences du DTU 65.16 (installation de pompes à chaleur), reprenant les exigences du DTU 43.1 (étanchéité). Ces exigences garantissent l’accessibilité à la toiture en cas de travaux sur son étanchéité.</w:t>
      </w:r>
    </w:p>
    <w:p w14:paraId="57F2056B" w14:textId="59D0060A" w:rsidR="0091475E" w:rsidRPr="0091475E" w:rsidRDefault="0091475E" w:rsidP="0091475E">
      <w:pPr>
        <w:adjustRightInd w:val="0"/>
        <w:spacing w:after="0"/>
        <w:ind w:left="567"/>
        <w:jc w:val="both"/>
        <w:rPr>
          <w:rFonts w:cstheme="minorHAnsi"/>
          <w:color w:val="000000" w:themeColor="text1"/>
        </w:rPr>
      </w:pPr>
      <w:r w:rsidRPr="0033175E">
        <w:rPr>
          <w:rFonts w:cstheme="minorHAnsi"/>
          <w:color w:val="000000" w:themeColor="text1"/>
        </w:rPr>
        <w:t>Ce support pourra être installé sur la couche d’étanchéité ou directement sur la dalle béton sous-jacente (référence spécifique).</w:t>
      </w:r>
    </w:p>
    <w:p w14:paraId="6403A0D6" w14:textId="77777777" w:rsidR="00F3333C" w:rsidRDefault="00F3333C" w:rsidP="007C3C07">
      <w:pPr>
        <w:autoSpaceDE w:val="0"/>
        <w:autoSpaceDN w:val="0"/>
        <w:adjustRightInd w:val="0"/>
        <w:spacing w:after="0" w:line="240" w:lineRule="auto"/>
        <w:jc w:val="both"/>
        <w:rPr>
          <w:rFonts w:cstheme="minorHAnsi"/>
          <w:color w:val="000000" w:themeColor="text1"/>
        </w:rPr>
      </w:pPr>
    </w:p>
    <w:p w14:paraId="2EE01821" w14:textId="77777777" w:rsidR="00F3333C" w:rsidRPr="007D4D69" w:rsidRDefault="00F3333C" w:rsidP="007C3C07">
      <w:pPr>
        <w:adjustRightInd w:val="0"/>
        <w:spacing w:after="0"/>
        <w:ind w:left="567"/>
        <w:jc w:val="both"/>
        <w:rPr>
          <w:rFonts w:cstheme="minorHAnsi"/>
          <w:b/>
          <w:color w:val="000000" w:themeColor="text1"/>
        </w:rPr>
      </w:pPr>
      <w:r w:rsidRPr="007D4D69">
        <w:rPr>
          <w:rFonts w:cstheme="minorHAnsi"/>
          <w:b/>
          <w:color w:val="000000" w:themeColor="text1"/>
        </w:rPr>
        <w:t>Caractéristiques et performances</w:t>
      </w:r>
    </w:p>
    <w:p w14:paraId="660A64A8"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 xml:space="preserve">La performance sera certifiée HP Keymark, selon les valeurs suivantes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221"/>
        <w:gridCol w:w="1221"/>
        <w:gridCol w:w="1221"/>
        <w:gridCol w:w="1220"/>
        <w:gridCol w:w="1221"/>
        <w:gridCol w:w="1221"/>
        <w:gridCol w:w="1221"/>
      </w:tblGrid>
      <w:tr w:rsidR="00F3333C" w:rsidRPr="007D4D69" w14:paraId="37764D6C" w14:textId="77777777" w:rsidTr="00620B7C">
        <w:trPr>
          <w:trHeight w:val="300"/>
        </w:trPr>
        <w:tc>
          <w:tcPr>
            <w:tcW w:w="1221" w:type="dxa"/>
            <w:shd w:val="clear" w:color="auto" w:fill="auto"/>
            <w:vAlign w:val="bottom"/>
          </w:tcPr>
          <w:p w14:paraId="37C4637D"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Régime</w:t>
            </w:r>
          </w:p>
        </w:tc>
        <w:tc>
          <w:tcPr>
            <w:tcW w:w="1221" w:type="dxa"/>
            <w:shd w:val="clear" w:color="auto" w:fill="auto"/>
            <w:vAlign w:val="bottom"/>
          </w:tcPr>
          <w:p w14:paraId="04297FD1"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Grandeur</w:t>
            </w:r>
          </w:p>
        </w:tc>
        <w:tc>
          <w:tcPr>
            <w:tcW w:w="1221" w:type="dxa"/>
            <w:shd w:val="clear" w:color="auto" w:fill="auto"/>
            <w:vAlign w:val="bottom"/>
          </w:tcPr>
          <w:p w14:paraId="47191A64"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29164147"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55D2F731"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1961E7B2"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5C0269C9"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63A120DB"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50 kW</w:t>
            </w:r>
          </w:p>
        </w:tc>
      </w:tr>
      <w:tr w:rsidR="00F3333C" w:rsidRPr="007D4D69" w14:paraId="47B64651" w14:textId="77777777" w:rsidTr="00620B7C">
        <w:trPr>
          <w:trHeight w:val="300"/>
        </w:trPr>
        <w:tc>
          <w:tcPr>
            <w:tcW w:w="1221" w:type="dxa"/>
            <w:vMerge w:val="restart"/>
            <w:shd w:val="clear" w:color="auto" w:fill="auto"/>
            <w:vAlign w:val="center"/>
          </w:tcPr>
          <w:p w14:paraId="5084F63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A7/6-W30/35</w:t>
            </w:r>
          </w:p>
        </w:tc>
        <w:tc>
          <w:tcPr>
            <w:tcW w:w="1221" w:type="dxa"/>
            <w:shd w:val="clear" w:color="auto" w:fill="auto"/>
            <w:vAlign w:val="center"/>
          </w:tcPr>
          <w:p w14:paraId="17E73903"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1C82DA1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16,33</w:t>
            </w:r>
          </w:p>
        </w:tc>
        <w:tc>
          <w:tcPr>
            <w:tcW w:w="1221" w:type="dxa"/>
            <w:shd w:val="clear" w:color="auto" w:fill="auto"/>
            <w:vAlign w:val="bottom"/>
          </w:tcPr>
          <w:p w14:paraId="62F49DE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18,72</w:t>
            </w:r>
          </w:p>
        </w:tc>
        <w:tc>
          <w:tcPr>
            <w:tcW w:w="1220" w:type="dxa"/>
            <w:shd w:val="clear" w:color="auto" w:fill="auto"/>
            <w:vAlign w:val="bottom"/>
          </w:tcPr>
          <w:p w14:paraId="5D5BB8E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22,8</w:t>
            </w:r>
          </w:p>
        </w:tc>
        <w:tc>
          <w:tcPr>
            <w:tcW w:w="1221" w:type="dxa"/>
            <w:shd w:val="clear" w:color="auto" w:fill="auto"/>
            <w:vAlign w:val="bottom"/>
          </w:tcPr>
          <w:p w14:paraId="22D1896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27</w:t>
            </w:r>
          </w:p>
        </w:tc>
        <w:tc>
          <w:tcPr>
            <w:tcW w:w="1221" w:type="dxa"/>
            <w:shd w:val="clear" w:color="auto" w:fill="auto"/>
            <w:vAlign w:val="bottom"/>
          </w:tcPr>
          <w:p w14:paraId="5B9013B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w:t>
            </w:r>
          </w:p>
        </w:tc>
        <w:tc>
          <w:tcPr>
            <w:tcW w:w="1221" w:type="dxa"/>
            <w:shd w:val="clear" w:color="auto" w:fill="auto"/>
            <w:vAlign w:val="bottom"/>
          </w:tcPr>
          <w:p w14:paraId="41507C1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50,1</w:t>
            </w:r>
          </w:p>
        </w:tc>
      </w:tr>
      <w:tr w:rsidR="00F3333C" w:rsidRPr="007D4D69" w14:paraId="164673F2" w14:textId="77777777" w:rsidTr="00620B7C">
        <w:trPr>
          <w:trHeight w:val="300"/>
        </w:trPr>
        <w:tc>
          <w:tcPr>
            <w:tcW w:w="1221" w:type="dxa"/>
            <w:vMerge/>
            <w:vAlign w:val="center"/>
          </w:tcPr>
          <w:p w14:paraId="36B46CD7"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42C03EA9"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6430A8F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3,3</w:t>
            </w:r>
          </w:p>
        </w:tc>
        <w:tc>
          <w:tcPr>
            <w:tcW w:w="1221" w:type="dxa"/>
            <w:shd w:val="clear" w:color="auto" w:fill="auto"/>
            <w:vAlign w:val="bottom"/>
          </w:tcPr>
          <w:p w14:paraId="39CF083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4,05</w:t>
            </w:r>
          </w:p>
        </w:tc>
        <w:tc>
          <w:tcPr>
            <w:tcW w:w="1220" w:type="dxa"/>
            <w:shd w:val="clear" w:color="auto" w:fill="auto"/>
            <w:vAlign w:val="bottom"/>
          </w:tcPr>
          <w:p w14:paraId="5679E7F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4,78</w:t>
            </w:r>
          </w:p>
        </w:tc>
        <w:tc>
          <w:tcPr>
            <w:tcW w:w="1221" w:type="dxa"/>
            <w:shd w:val="clear" w:color="auto" w:fill="auto"/>
            <w:vAlign w:val="bottom"/>
          </w:tcPr>
          <w:p w14:paraId="1DC4AFF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6,21</w:t>
            </w:r>
          </w:p>
        </w:tc>
        <w:tc>
          <w:tcPr>
            <w:tcW w:w="1221" w:type="dxa"/>
            <w:shd w:val="clear" w:color="auto" w:fill="auto"/>
            <w:vAlign w:val="bottom"/>
          </w:tcPr>
          <w:p w14:paraId="1DA0852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9,76</w:t>
            </w:r>
          </w:p>
        </w:tc>
        <w:tc>
          <w:tcPr>
            <w:tcW w:w="1221" w:type="dxa"/>
            <w:shd w:val="clear" w:color="auto" w:fill="auto"/>
            <w:vAlign w:val="bottom"/>
          </w:tcPr>
          <w:p w14:paraId="3220255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11,9</w:t>
            </w:r>
          </w:p>
        </w:tc>
      </w:tr>
      <w:tr w:rsidR="00F3333C" w:rsidRPr="007D4D69" w14:paraId="05E9FC7E" w14:textId="77777777" w:rsidTr="00620B7C">
        <w:trPr>
          <w:trHeight w:val="300"/>
        </w:trPr>
        <w:tc>
          <w:tcPr>
            <w:tcW w:w="1221" w:type="dxa"/>
            <w:vMerge/>
            <w:vAlign w:val="center"/>
          </w:tcPr>
          <w:p w14:paraId="27DADADD"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120B22D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0450BD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4,94</w:t>
            </w:r>
          </w:p>
        </w:tc>
        <w:tc>
          <w:tcPr>
            <w:tcW w:w="1221" w:type="dxa"/>
            <w:shd w:val="clear" w:color="auto" w:fill="auto"/>
            <w:vAlign w:val="bottom"/>
          </w:tcPr>
          <w:p w14:paraId="03E4209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4,62</w:t>
            </w:r>
          </w:p>
        </w:tc>
        <w:tc>
          <w:tcPr>
            <w:tcW w:w="1220" w:type="dxa"/>
            <w:shd w:val="clear" w:color="auto" w:fill="auto"/>
            <w:vAlign w:val="bottom"/>
          </w:tcPr>
          <w:p w14:paraId="61C3AA8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4,77</w:t>
            </w:r>
          </w:p>
        </w:tc>
        <w:tc>
          <w:tcPr>
            <w:tcW w:w="1221" w:type="dxa"/>
            <w:shd w:val="clear" w:color="auto" w:fill="auto"/>
            <w:vAlign w:val="bottom"/>
          </w:tcPr>
          <w:p w14:paraId="2A72F80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4,35</w:t>
            </w:r>
          </w:p>
        </w:tc>
        <w:tc>
          <w:tcPr>
            <w:tcW w:w="1221" w:type="dxa"/>
            <w:shd w:val="clear" w:color="auto" w:fill="auto"/>
            <w:vAlign w:val="bottom"/>
          </w:tcPr>
          <w:p w14:paraId="17A21AB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4,1</w:t>
            </w:r>
          </w:p>
        </w:tc>
        <w:tc>
          <w:tcPr>
            <w:tcW w:w="1221" w:type="dxa"/>
            <w:shd w:val="clear" w:color="auto" w:fill="auto"/>
            <w:vAlign w:val="bottom"/>
          </w:tcPr>
          <w:p w14:paraId="40E7566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4,21</w:t>
            </w:r>
          </w:p>
        </w:tc>
      </w:tr>
      <w:tr w:rsidR="00F3333C" w:rsidRPr="007D4D69" w14:paraId="32CDE361" w14:textId="77777777" w:rsidTr="00620B7C">
        <w:trPr>
          <w:trHeight w:val="300"/>
        </w:trPr>
        <w:tc>
          <w:tcPr>
            <w:tcW w:w="1221" w:type="dxa"/>
            <w:vMerge w:val="restart"/>
            <w:shd w:val="clear" w:color="auto" w:fill="auto"/>
            <w:vAlign w:val="center"/>
          </w:tcPr>
          <w:p w14:paraId="7C88302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A7/6-W40/45</w:t>
            </w:r>
          </w:p>
        </w:tc>
        <w:tc>
          <w:tcPr>
            <w:tcW w:w="1221" w:type="dxa"/>
            <w:shd w:val="clear" w:color="auto" w:fill="auto"/>
            <w:vAlign w:val="center"/>
          </w:tcPr>
          <w:p w14:paraId="0FAC6C30"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64BF387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16,25</w:t>
            </w:r>
          </w:p>
        </w:tc>
        <w:tc>
          <w:tcPr>
            <w:tcW w:w="1221" w:type="dxa"/>
            <w:shd w:val="clear" w:color="auto" w:fill="auto"/>
            <w:vAlign w:val="bottom"/>
          </w:tcPr>
          <w:p w14:paraId="16E51A1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18,48</w:t>
            </w:r>
          </w:p>
        </w:tc>
        <w:tc>
          <w:tcPr>
            <w:tcW w:w="1220" w:type="dxa"/>
            <w:shd w:val="clear" w:color="auto" w:fill="auto"/>
            <w:vAlign w:val="bottom"/>
          </w:tcPr>
          <w:p w14:paraId="6E26084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23</w:t>
            </w:r>
          </w:p>
        </w:tc>
        <w:tc>
          <w:tcPr>
            <w:tcW w:w="1221" w:type="dxa"/>
            <w:shd w:val="clear" w:color="auto" w:fill="auto"/>
            <w:vAlign w:val="bottom"/>
          </w:tcPr>
          <w:p w14:paraId="44180FD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27,51</w:t>
            </w:r>
          </w:p>
        </w:tc>
        <w:tc>
          <w:tcPr>
            <w:tcW w:w="1221" w:type="dxa"/>
            <w:shd w:val="clear" w:color="auto" w:fill="auto"/>
            <w:vAlign w:val="bottom"/>
          </w:tcPr>
          <w:p w14:paraId="6A247DC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40,22</w:t>
            </w:r>
          </w:p>
        </w:tc>
        <w:tc>
          <w:tcPr>
            <w:tcW w:w="1221" w:type="dxa"/>
            <w:shd w:val="clear" w:color="auto" w:fill="auto"/>
            <w:vAlign w:val="bottom"/>
          </w:tcPr>
          <w:p w14:paraId="14F9160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50,52</w:t>
            </w:r>
          </w:p>
        </w:tc>
      </w:tr>
      <w:tr w:rsidR="00F3333C" w:rsidRPr="007D4D69" w14:paraId="4D7E61DE" w14:textId="77777777" w:rsidTr="00620B7C">
        <w:trPr>
          <w:trHeight w:val="300"/>
        </w:trPr>
        <w:tc>
          <w:tcPr>
            <w:tcW w:w="1221" w:type="dxa"/>
            <w:vMerge/>
            <w:vAlign w:val="center"/>
          </w:tcPr>
          <w:p w14:paraId="1F98D0DD"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449172D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AEFAA0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3,91</w:t>
            </w:r>
          </w:p>
        </w:tc>
        <w:tc>
          <w:tcPr>
            <w:tcW w:w="1221" w:type="dxa"/>
            <w:shd w:val="clear" w:color="auto" w:fill="auto"/>
            <w:vAlign w:val="bottom"/>
          </w:tcPr>
          <w:p w14:paraId="775A950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4,69</w:t>
            </w:r>
          </w:p>
        </w:tc>
        <w:tc>
          <w:tcPr>
            <w:tcW w:w="1220" w:type="dxa"/>
            <w:shd w:val="clear" w:color="auto" w:fill="auto"/>
            <w:vAlign w:val="bottom"/>
          </w:tcPr>
          <w:p w14:paraId="6914EAA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5,79</w:t>
            </w:r>
          </w:p>
        </w:tc>
        <w:tc>
          <w:tcPr>
            <w:tcW w:w="1221" w:type="dxa"/>
            <w:shd w:val="clear" w:color="auto" w:fill="auto"/>
            <w:vAlign w:val="bottom"/>
          </w:tcPr>
          <w:p w14:paraId="627A640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7,48</w:t>
            </w:r>
          </w:p>
        </w:tc>
        <w:tc>
          <w:tcPr>
            <w:tcW w:w="1221" w:type="dxa"/>
            <w:shd w:val="clear" w:color="auto" w:fill="auto"/>
            <w:vAlign w:val="bottom"/>
          </w:tcPr>
          <w:p w14:paraId="0C5C413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11,59</w:t>
            </w:r>
          </w:p>
        </w:tc>
        <w:tc>
          <w:tcPr>
            <w:tcW w:w="1221" w:type="dxa"/>
            <w:shd w:val="clear" w:color="auto" w:fill="auto"/>
            <w:vAlign w:val="bottom"/>
          </w:tcPr>
          <w:p w14:paraId="4A3E278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14,21</w:t>
            </w:r>
          </w:p>
        </w:tc>
      </w:tr>
      <w:tr w:rsidR="00F3333C" w:rsidRPr="007D4D69" w14:paraId="07B16198" w14:textId="77777777" w:rsidTr="00620B7C">
        <w:trPr>
          <w:trHeight w:val="300"/>
        </w:trPr>
        <w:tc>
          <w:tcPr>
            <w:tcW w:w="1221" w:type="dxa"/>
            <w:vMerge/>
            <w:vAlign w:val="center"/>
          </w:tcPr>
          <w:p w14:paraId="047D71F8"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5B89F54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693C23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4,16</w:t>
            </w:r>
          </w:p>
        </w:tc>
        <w:tc>
          <w:tcPr>
            <w:tcW w:w="1221" w:type="dxa"/>
            <w:shd w:val="clear" w:color="auto" w:fill="auto"/>
            <w:vAlign w:val="bottom"/>
          </w:tcPr>
          <w:p w14:paraId="7D8EA9D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3,95</w:t>
            </w:r>
          </w:p>
        </w:tc>
        <w:tc>
          <w:tcPr>
            <w:tcW w:w="1220" w:type="dxa"/>
            <w:shd w:val="clear" w:color="auto" w:fill="auto"/>
            <w:vAlign w:val="bottom"/>
          </w:tcPr>
          <w:p w14:paraId="6517AD7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3,98</w:t>
            </w:r>
          </w:p>
        </w:tc>
        <w:tc>
          <w:tcPr>
            <w:tcW w:w="1221" w:type="dxa"/>
            <w:shd w:val="clear" w:color="auto" w:fill="auto"/>
            <w:vAlign w:val="bottom"/>
          </w:tcPr>
          <w:p w14:paraId="5865DBB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3,68</w:t>
            </w:r>
          </w:p>
        </w:tc>
        <w:tc>
          <w:tcPr>
            <w:tcW w:w="1221" w:type="dxa"/>
            <w:shd w:val="clear" w:color="auto" w:fill="auto"/>
            <w:vAlign w:val="bottom"/>
          </w:tcPr>
          <w:p w14:paraId="56AB95A9"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3,47</w:t>
            </w:r>
          </w:p>
        </w:tc>
        <w:tc>
          <w:tcPr>
            <w:tcW w:w="1221" w:type="dxa"/>
            <w:shd w:val="clear" w:color="auto" w:fill="auto"/>
            <w:vAlign w:val="bottom"/>
          </w:tcPr>
          <w:p w14:paraId="0F99507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3,56</w:t>
            </w:r>
          </w:p>
        </w:tc>
      </w:tr>
      <w:tr w:rsidR="00F3333C" w:rsidRPr="007D4D69" w14:paraId="376EA380" w14:textId="77777777" w:rsidTr="00620B7C">
        <w:trPr>
          <w:trHeight w:val="300"/>
        </w:trPr>
        <w:tc>
          <w:tcPr>
            <w:tcW w:w="1221" w:type="dxa"/>
            <w:vMerge w:val="restart"/>
            <w:shd w:val="clear" w:color="auto" w:fill="auto"/>
            <w:vAlign w:val="center"/>
          </w:tcPr>
          <w:p w14:paraId="3AF9AEB4"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A7/6-W47/55</w:t>
            </w:r>
          </w:p>
        </w:tc>
        <w:tc>
          <w:tcPr>
            <w:tcW w:w="1221" w:type="dxa"/>
            <w:shd w:val="clear" w:color="auto" w:fill="auto"/>
            <w:vAlign w:val="center"/>
          </w:tcPr>
          <w:p w14:paraId="17B008D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57508EC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15,23</w:t>
            </w:r>
          </w:p>
        </w:tc>
        <w:tc>
          <w:tcPr>
            <w:tcW w:w="1221" w:type="dxa"/>
            <w:shd w:val="clear" w:color="auto" w:fill="auto"/>
            <w:vAlign w:val="bottom"/>
          </w:tcPr>
          <w:p w14:paraId="488149B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17,38</w:t>
            </w:r>
          </w:p>
        </w:tc>
        <w:tc>
          <w:tcPr>
            <w:tcW w:w="1220" w:type="dxa"/>
            <w:shd w:val="clear" w:color="auto" w:fill="auto"/>
            <w:vAlign w:val="bottom"/>
          </w:tcPr>
          <w:p w14:paraId="22F6F0B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21,6</w:t>
            </w:r>
          </w:p>
        </w:tc>
        <w:tc>
          <w:tcPr>
            <w:tcW w:w="1221" w:type="dxa"/>
            <w:shd w:val="clear" w:color="auto" w:fill="auto"/>
            <w:vAlign w:val="bottom"/>
          </w:tcPr>
          <w:p w14:paraId="767E600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26,3</w:t>
            </w:r>
          </w:p>
        </w:tc>
        <w:tc>
          <w:tcPr>
            <w:tcW w:w="1221" w:type="dxa"/>
            <w:shd w:val="clear" w:color="auto" w:fill="auto"/>
            <w:vAlign w:val="bottom"/>
          </w:tcPr>
          <w:p w14:paraId="6936861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38,1</w:t>
            </w:r>
          </w:p>
        </w:tc>
        <w:tc>
          <w:tcPr>
            <w:tcW w:w="1221" w:type="dxa"/>
            <w:shd w:val="clear" w:color="auto" w:fill="auto"/>
            <w:vAlign w:val="bottom"/>
          </w:tcPr>
          <w:p w14:paraId="6BC31E4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47,9</w:t>
            </w:r>
          </w:p>
        </w:tc>
      </w:tr>
      <w:tr w:rsidR="00F3333C" w:rsidRPr="007D4D69" w14:paraId="3D76F44E" w14:textId="77777777" w:rsidTr="00620B7C">
        <w:trPr>
          <w:trHeight w:val="300"/>
        </w:trPr>
        <w:tc>
          <w:tcPr>
            <w:tcW w:w="1221" w:type="dxa"/>
            <w:vMerge/>
            <w:vAlign w:val="center"/>
          </w:tcPr>
          <w:p w14:paraId="2A83476F"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09583050"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7422F6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4,52</w:t>
            </w:r>
          </w:p>
        </w:tc>
        <w:tc>
          <w:tcPr>
            <w:tcW w:w="1221" w:type="dxa"/>
            <w:shd w:val="clear" w:color="auto" w:fill="auto"/>
            <w:vAlign w:val="bottom"/>
          </w:tcPr>
          <w:p w14:paraId="6120463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5,32</w:t>
            </w:r>
          </w:p>
        </w:tc>
        <w:tc>
          <w:tcPr>
            <w:tcW w:w="1220" w:type="dxa"/>
            <w:shd w:val="clear" w:color="auto" w:fill="auto"/>
            <w:vAlign w:val="bottom"/>
          </w:tcPr>
          <w:p w14:paraId="2E31E19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6,79</w:t>
            </w:r>
          </w:p>
        </w:tc>
        <w:tc>
          <w:tcPr>
            <w:tcW w:w="1221" w:type="dxa"/>
            <w:shd w:val="clear" w:color="auto" w:fill="auto"/>
            <w:vAlign w:val="bottom"/>
          </w:tcPr>
          <w:p w14:paraId="4AA7B67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8,74</w:t>
            </w:r>
          </w:p>
        </w:tc>
        <w:tc>
          <w:tcPr>
            <w:tcW w:w="1221" w:type="dxa"/>
            <w:shd w:val="clear" w:color="auto" w:fill="auto"/>
            <w:vAlign w:val="bottom"/>
          </w:tcPr>
          <w:p w14:paraId="1F0EF86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13,42</w:t>
            </w:r>
          </w:p>
        </w:tc>
        <w:tc>
          <w:tcPr>
            <w:tcW w:w="1221" w:type="dxa"/>
            <w:shd w:val="clear" w:color="auto" w:fill="auto"/>
            <w:vAlign w:val="bottom"/>
          </w:tcPr>
          <w:p w14:paraId="1C5D2C3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16,52</w:t>
            </w:r>
          </w:p>
        </w:tc>
      </w:tr>
      <w:tr w:rsidR="00F3333C" w:rsidRPr="007D4D69" w14:paraId="74FE52F2" w14:textId="77777777" w:rsidTr="00620B7C">
        <w:trPr>
          <w:trHeight w:val="300"/>
        </w:trPr>
        <w:tc>
          <w:tcPr>
            <w:tcW w:w="1221" w:type="dxa"/>
            <w:vMerge/>
            <w:vAlign w:val="center"/>
          </w:tcPr>
          <w:p w14:paraId="17872D81"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37E9672F"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10284E3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3,37</w:t>
            </w:r>
          </w:p>
        </w:tc>
        <w:tc>
          <w:tcPr>
            <w:tcW w:w="1221" w:type="dxa"/>
            <w:shd w:val="clear" w:color="auto" w:fill="auto"/>
            <w:vAlign w:val="bottom"/>
          </w:tcPr>
          <w:p w14:paraId="754C78A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3,27</w:t>
            </w:r>
          </w:p>
        </w:tc>
        <w:tc>
          <w:tcPr>
            <w:tcW w:w="1220" w:type="dxa"/>
            <w:shd w:val="clear" w:color="auto" w:fill="auto"/>
            <w:vAlign w:val="bottom"/>
          </w:tcPr>
          <w:p w14:paraId="11BD8A1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3,18</w:t>
            </w:r>
          </w:p>
        </w:tc>
        <w:tc>
          <w:tcPr>
            <w:tcW w:w="1221" w:type="dxa"/>
            <w:shd w:val="clear" w:color="auto" w:fill="auto"/>
            <w:vAlign w:val="bottom"/>
          </w:tcPr>
          <w:p w14:paraId="2F6866A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3,01</w:t>
            </w:r>
          </w:p>
        </w:tc>
        <w:tc>
          <w:tcPr>
            <w:tcW w:w="1221" w:type="dxa"/>
            <w:shd w:val="clear" w:color="auto" w:fill="auto"/>
            <w:vAlign w:val="bottom"/>
          </w:tcPr>
          <w:p w14:paraId="533718F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2,84</w:t>
            </w:r>
          </w:p>
        </w:tc>
        <w:tc>
          <w:tcPr>
            <w:tcW w:w="1221" w:type="dxa"/>
            <w:shd w:val="clear" w:color="auto" w:fill="auto"/>
            <w:vAlign w:val="bottom"/>
          </w:tcPr>
          <w:p w14:paraId="03C6999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2,9</w:t>
            </w:r>
          </w:p>
        </w:tc>
      </w:tr>
    </w:tbl>
    <w:p w14:paraId="5BC1171B" w14:textId="77777777" w:rsidR="00F3333C" w:rsidRPr="007D4D69" w:rsidRDefault="00F3333C" w:rsidP="007C3C07">
      <w:pPr>
        <w:adjustRightInd w:val="0"/>
        <w:spacing w:after="0"/>
        <w:ind w:left="567"/>
        <w:jc w:val="both"/>
        <w:rPr>
          <w:rFonts w:cstheme="minorHAnsi"/>
          <w:color w:val="000000" w:themeColor="text1"/>
        </w:rPr>
      </w:pPr>
    </w:p>
    <w:p w14:paraId="19A05721"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Alimentation électrique triphasée à 400V / 3P+N+T / 50Hz</w:t>
      </w:r>
    </w:p>
    <w:p w14:paraId="373B4B2E"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Pression maximum 3 bar à l’entrée de la PAC (15 et 18 kW)</w:t>
      </w:r>
    </w:p>
    <w:p w14:paraId="78BFF468"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Pression maximum 6 bar à l’entrée de la PAC (23, 27, 40 et 50 kW)</w:t>
      </w:r>
    </w:p>
    <w:p w14:paraId="77102BAB"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Fonctionnement pour une sortie d’eau jusqu’à 75 °C</w:t>
      </w:r>
    </w:p>
    <w:p w14:paraId="426842EC"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Fonctionnement pour une entrée d’air comprise entre -20°C et 45 °C (43 °C pour 15 et 18 kW)</w:t>
      </w:r>
    </w:p>
    <w:p w14:paraId="34DC1EB1"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niveau de puissance sonore de l’appareil ne pourra excéder, à pleine charge :</w:t>
      </w:r>
    </w:p>
    <w:p w14:paraId="7B9246A9"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64 dB(A) (15 kW),</w:t>
      </w:r>
    </w:p>
    <w:p w14:paraId="35ADC3D8"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64 dB(A) (18 kW), </w:t>
      </w:r>
    </w:p>
    <w:p w14:paraId="663F1872"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73 dB(A) (23 kW), </w:t>
      </w:r>
    </w:p>
    <w:p w14:paraId="1D99CB99"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76 dB(A) (27 kW), </w:t>
      </w:r>
    </w:p>
    <w:p w14:paraId="30245B90"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81 dB(A) (40 kW),</w:t>
      </w:r>
    </w:p>
    <w:p w14:paraId="7DD978E1"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82 dB(A) (50 kW).</w:t>
      </w:r>
    </w:p>
    <w:p w14:paraId="1AFF3A37"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niveau de puissance sonore de l’appareil ne pourra excéder, à charge partielle :</w:t>
      </w:r>
    </w:p>
    <w:p w14:paraId="4C6907C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62 dB(A) (15 kW),</w:t>
      </w:r>
    </w:p>
    <w:p w14:paraId="745D29AC"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62 dB(A) (18 kW), </w:t>
      </w:r>
    </w:p>
    <w:p w14:paraId="3514A266"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64 dB(A) (23 kW),</w:t>
      </w:r>
    </w:p>
    <w:p w14:paraId="73A6E0B8"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64 dB(A) (27 kW), </w:t>
      </w:r>
    </w:p>
    <w:p w14:paraId="6407DF7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74 dB(A) (40 kW),</w:t>
      </w:r>
    </w:p>
    <w:p w14:paraId="1D15A6F0"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75 dB(A) (50 kW).</w:t>
      </w:r>
    </w:p>
    <w:p w14:paraId="62D969B1" w14:textId="77777777" w:rsidR="00F3333C" w:rsidRPr="007D4D69" w:rsidRDefault="00F3333C" w:rsidP="005F2990">
      <w:pPr>
        <w:adjustRightInd w:val="0"/>
        <w:spacing w:after="0"/>
        <w:jc w:val="both"/>
        <w:rPr>
          <w:rFonts w:cstheme="minorHAnsi"/>
          <w:color w:val="000000" w:themeColor="text1"/>
        </w:rPr>
      </w:pPr>
    </w:p>
    <w:p w14:paraId="49B89C98" w14:textId="77777777" w:rsidR="00F3333C" w:rsidRPr="007D4D69" w:rsidRDefault="00F3333C" w:rsidP="007C3C07">
      <w:pPr>
        <w:adjustRightInd w:val="0"/>
        <w:spacing w:after="0"/>
        <w:ind w:left="567"/>
        <w:jc w:val="both"/>
        <w:rPr>
          <w:rFonts w:cstheme="minorHAnsi"/>
          <w:color w:val="000000" w:themeColor="text1"/>
        </w:rPr>
      </w:pPr>
      <w:r w:rsidRPr="007D4D69">
        <w:rPr>
          <w:rFonts w:cstheme="minorHAnsi"/>
          <w:color w:val="000000" w:themeColor="text1"/>
        </w:rPr>
        <w:t xml:space="preserve">Les poids et dimensions seront les suivants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221"/>
        <w:gridCol w:w="1221"/>
        <w:gridCol w:w="1220"/>
        <w:gridCol w:w="1221"/>
        <w:gridCol w:w="1221"/>
        <w:gridCol w:w="1221"/>
      </w:tblGrid>
      <w:tr w:rsidR="00F3333C" w:rsidRPr="007D4D69" w14:paraId="6A85D6C8" w14:textId="77777777" w:rsidTr="00620B7C">
        <w:tc>
          <w:tcPr>
            <w:tcW w:w="1814" w:type="dxa"/>
            <w:shd w:val="clear" w:color="auto" w:fill="auto"/>
            <w:vAlign w:val="bottom"/>
          </w:tcPr>
          <w:p w14:paraId="4A5C3F45"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Modèle</w:t>
            </w:r>
          </w:p>
        </w:tc>
        <w:tc>
          <w:tcPr>
            <w:tcW w:w="1221" w:type="dxa"/>
            <w:shd w:val="clear" w:color="auto" w:fill="auto"/>
            <w:vAlign w:val="bottom"/>
          </w:tcPr>
          <w:p w14:paraId="4FF421EB"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63C604C4"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3EB1CF96"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4675750C"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2318391C"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7353A24A"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50 kW</w:t>
            </w:r>
          </w:p>
        </w:tc>
      </w:tr>
      <w:tr w:rsidR="00F3333C" w:rsidRPr="007D4D69" w14:paraId="0999B798" w14:textId="77777777" w:rsidTr="00620B7C">
        <w:tc>
          <w:tcPr>
            <w:tcW w:w="1814" w:type="dxa"/>
            <w:shd w:val="clear" w:color="auto" w:fill="auto"/>
            <w:vAlign w:val="center"/>
          </w:tcPr>
          <w:p w14:paraId="2B8DB80F"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Longueur (mm)</w:t>
            </w:r>
          </w:p>
        </w:tc>
        <w:tc>
          <w:tcPr>
            <w:tcW w:w="1221" w:type="dxa"/>
            <w:shd w:val="clear" w:color="auto" w:fill="auto"/>
            <w:vAlign w:val="center"/>
          </w:tcPr>
          <w:p w14:paraId="76DAE58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1100</w:t>
            </w:r>
          </w:p>
        </w:tc>
        <w:tc>
          <w:tcPr>
            <w:tcW w:w="1221" w:type="dxa"/>
            <w:shd w:val="clear" w:color="auto" w:fill="auto"/>
            <w:vAlign w:val="center"/>
          </w:tcPr>
          <w:p w14:paraId="46A429D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1100</w:t>
            </w:r>
          </w:p>
        </w:tc>
        <w:tc>
          <w:tcPr>
            <w:tcW w:w="1220" w:type="dxa"/>
            <w:shd w:val="clear" w:color="auto" w:fill="auto"/>
            <w:vAlign w:val="center"/>
          </w:tcPr>
          <w:p w14:paraId="22E6B13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0729721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5C0A671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1895</w:t>
            </w:r>
          </w:p>
        </w:tc>
        <w:tc>
          <w:tcPr>
            <w:tcW w:w="1221" w:type="dxa"/>
            <w:shd w:val="clear" w:color="auto" w:fill="auto"/>
            <w:vAlign w:val="center"/>
          </w:tcPr>
          <w:p w14:paraId="1620F66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1895</w:t>
            </w:r>
          </w:p>
        </w:tc>
      </w:tr>
      <w:tr w:rsidR="00F3333C" w:rsidRPr="007D4D69" w14:paraId="7FDA54DB" w14:textId="77777777" w:rsidTr="00620B7C">
        <w:tc>
          <w:tcPr>
            <w:tcW w:w="1814" w:type="dxa"/>
            <w:shd w:val="clear" w:color="auto" w:fill="auto"/>
            <w:vAlign w:val="center"/>
          </w:tcPr>
          <w:p w14:paraId="69250474"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Hauteur (mm)</w:t>
            </w:r>
          </w:p>
        </w:tc>
        <w:tc>
          <w:tcPr>
            <w:tcW w:w="1221" w:type="dxa"/>
            <w:shd w:val="clear" w:color="auto" w:fill="auto"/>
            <w:vAlign w:val="center"/>
          </w:tcPr>
          <w:p w14:paraId="4C28C5D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1447</w:t>
            </w:r>
          </w:p>
        </w:tc>
        <w:tc>
          <w:tcPr>
            <w:tcW w:w="1221" w:type="dxa"/>
            <w:shd w:val="clear" w:color="auto" w:fill="auto"/>
            <w:vAlign w:val="center"/>
          </w:tcPr>
          <w:p w14:paraId="533B5C1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1447</w:t>
            </w:r>
          </w:p>
        </w:tc>
        <w:tc>
          <w:tcPr>
            <w:tcW w:w="1220" w:type="dxa"/>
            <w:shd w:val="clear" w:color="auto" w:fill="auto"/>
            <w:vAlign w:val="center"/>
          </w:tcPr>
          <w:p w14:paraId="2748D00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2F613EB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40AF9F5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1920</w:t>
            </w:r>
          </w:p>
        </w:tc>
        <w:tc>
          <w:tcPr>
            <w:tcW w:w="1221" w:type="dxa"/>
            <w:shd w:val="clear" w:color="auto" w:fill="auto"/>
            <w:vAlign w:val="center"/>
          </w:tcPr>
          <w:p w14:paraId="2C81850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1920</w:t>
            </w:r>
          </w:p>
        </w:tc>
      </w:tr>
      <w:tr w:rsidR="00F3333C" w:rsidRPr="007D4D69" w14:paraId="1A6D95B2" w14:textId="77777777" w:rsidTr="00620B7C">
        <w:tc>
          <w:tcPr>
            <w:tcW w:w="1814" w:type="dxa"/>
            <w:shd w:val="clear" w:color="auto" w:fill="auto"/>
            <w:vAlign w:val="center"/>
          </w:tcPr>
          <w:p w14:paraId="75F64F8A"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Profondeur (mm)</w:t>
            </w:r>
          </w:p>
        </w:tc>
        <w:tc>
          <w:tcPr>
            <w:tcW w:w="1221" w:type="dxa"/>
            <w:shd w:val="clear" w:color="auto" w:fill="auto"/>
            <w:vAlign w:val="center"/>
          </w:tcPr>
          <w:p w14:paraId="0556564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510</w:t>
            </w:r>
          </w:p>
        </w:tc>
        <w:tc>
          <w:tcPr>
            <w:tcW w:w="1221" w:type="dxa"/>
            <w:shd w:val="clear" w:color="auto" w:fill="auto"/>
            <w:vAlign w:val="center"/>
          </w:tcPr>
          <w:p w14:paraId="5C37852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510</w:t>
            </w:r>
          </w:p>
        </w:tc>
        <w:tc>
          <w:tcPr>
            <w:tcW w:w="1220" w:type="dxa"/>
            <w:shd w:val="clear" w:color="auto" w:fill="auto"/>
            <w:vAlign w:val="center"/>
          </w:tcPr>
          <w:p w14:paraId="58FB1F7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34F25E29"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51132D8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1110</w:t>
            </w:r>
          </w:p>
        </w:tc>
        <w:tc>
          <w:tcPr>
            <w:tcW w:w="1221" w:type="dxa"/>
            <w:shd w:val="clear" w:color="auto" w:fill="auto"/>
            <w:vAlign w:val="center"/>
          </w:tcPr>
          <w:p w14:paraId="67C562D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1110</w:t>
            </w:r>
          </w:p>
        </w:tc>
      </w:tr>
      <w:tr w:rsidR="00F3333C" w:rsidRPr="007D4D69" w14:paraId="67737DAA" w14:textId="77777777" w:rsidTr="00620B7C">
        <w:tc>
          <w:tcPr>
            <w:tcW w:w="1814" w:type="dxa"/>
            <w:shd w:val="clear" w:color="auto" w:fill="auto"/>
            <w:vAlign w:val="center"/>
          </w:tcPr>
          <w:p w14:paraId="79147AFE"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Poids (kg)</w:t>
            </w:r>
          </w:p>
        </w:tc>
        <w:tc>
          <w:tcPr>
            <w:tcW w:w="1221" w:type="dxa"/>
            <w:shd w:val="clear" w:color="auto" w:fill="auto"/>
            <w:vAlign w:val="bottom"/>
          </w:tcPr>
          <w:p w14:paraId="21BF5E5B"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174</w:t>
            </w:r>
          </w:p>
        </w:tc>
        <w:tc>
          <w:tcPr>
            <w:tcW w:w="1221" w:type="dxa"/>
            <w:shd w:val="clear" w:color="auto" w:fill="auto"/>
            <w:vAlign w:val="bottom"/>
          </w:tcPr>
          <w:p w14:paraId="45939B1B"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174</w:t>
            </w:r>
          </w:p>
        </w:tc>
        <w:tc>
          <w:tcPr>
            <w:tcW w:w="1220" w:type="dxa"/>
            <w:shd w:val="clear" w:color="auto" w:fill="auto"/>
            <w:vAlign w:val="bottom"/>
          </w:tcPr>
          <w:p w14:paraId="4AB230A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254</w:t>
            </w:r>
          </w:p>
        </w:tc>
        <w:tc>
          <w:tcPr>
            <w:tcW w:w="1221" w:type="dxa"/>
            <w:shd w:val="clear" w:color="auto" w:fill="auto"/>
            <w:vAlign w:val="bottom"/>
          </w:tcPr>
          <w:p w14:paraId="31023CD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264</w:t>
            </w:r>
          </w:p>
        </w:tc>
        <w:tc>
          <w:tcPr>
            <w:tcW w:w="1221" w:type="dxa"/>
            <w:shd w:val="clear" w:color="auto" w:fill="auto"/>
            <w:vAlign w:val="bottom"/>
          </w:tcPr>
          <w:p w14:paraId="3DE4850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542</w:t>
            </w:r>
          </w:p>
        </w:tc>
        <w:tc>
          <w:tcPr>
            <w:tcW w:w="1221" w:type="dxa"/>
            <w:shd w:val="clear" w:color="auto" w:fill="auto"/>
            <w:vAlign w:val="bottom"/>
          </w:tcPr>
          <w:p w14:paraId="02CF581A"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557</w:t>
            </w:r>
          </w:p>
        </w:tc>
      </w:tr>
    </w:tbl>
    <w:p w14:paraId="096C1A51" w14:textId="77777777" w:rsidR="00974350" w:rsidRDefault="00974350" w:rsidP="007C3C07">
      <w:pPr>
        <w:adjustRightInd w:val="0"/>
        <w:spacing w:after="0"/>
        <w:ind w:left="567"/>
        <w:rPr>
          <w:rFonts w:cstheme="minorHAnsi"/>
          <w:b/>
          <w:color w:val="000000" w:themeColor="text1"/>
          <w:sz w:val="28"/>
          <w:u w:val="single"/>
        </w:rPr>
      </w:pPr>
    </w:p>
    <w:p w14:paraId="3CDAE54D" w14:textId="77777777" w:rsidR="00974350" w:rsidRDefault="00974350" w:rsidP="007C3C07">
      <w:pPr>
        <w:adjustRightInd w:val="0"/>
        <w:spacing w:after="0"/>
        <w:ind w:left="567"/>
        <w:rPr>
          <w:rFonts w:cstheme="minorHAnsi"/>
          <w:b/>
          <w:color w:val="000000" w:themeColor="text1"/>
          <w:sz w:val="28"/>
          <w:u w:val="single"/>
        </w:rPr>
      </w:pPr>
    </w:p>
    <w:p w14:paraId="42722E74" w14:textId="133A40F6"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Ballon(s) de stockage primaire</w:t>
      </w:r>
    </w:p>
    <w:p w14:paraId="316CE11F" w14:textId="77777777" w:rsidR="00440401" w:rsidRPr="007D4D69" w:rsidRDefault="00440401" w:rsidP="007C3C07">
      <w:pPr>
        <w:adjustRightInd w:val="0"/>
        <w:spacing w:after="0"/>
        <w:ind w:left="567"/>
        <w:rPr>
          <w:rFonts w:cstheme="minorHAnsi"/>
          <w:b/>
          <w:color w:val="000000" w:themeColor="text1"/>
        </w:rPr>
      </w:pPr>
    </w:p>
    <w:p w14:paraId="390538F4"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Les ballons de stockage d’eau primaire auront les caractéristiques suivantes :</w:t>
      </w:r>
    </w:p>
    <w:p w14:paraId="1866C88D"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Ballons acier d’une capacité de 500, 900 et 1500 litres, cascadables et panachables, précisés sur la fiche de dimensionnement</w:t>
      </w:r>
      <w:r>
        <w:rPr>
          <w:rFonts w:asciiTheme="minorHAnsi" w:hAnsiTheme="minorHAnsi" w:cstheme="minorHAnsi"/>
          <w:color w:val="000000" w:themeColor="text1"/>
          <w:sz w:val="22"/>
          <w:szCs w:val="22"/>
        </w:rPr>
        <w:t>,</w:t>
      </w:r>
    </w:p>
    <w:p w14:paraId="3A288FE1"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Pression de service de 6 bar</w:t>
      </w:r>
      <w:r>
        <w:rPr>
          <w:rFonts w:asciiTheme="minorHAnsi" w:hAnsiTheme="minorHAnsi" w:cstheme="minorHAnsi"/>
          <w:color w:val="000000" w:themeColor="text1"/>
          <w:sz w:val="22"/>
          <w:szCs w:val="22"/>
        </w:rPr>
        <w:t>,</w:t>
      </w:r>
    </w:p>
    <w:p w14:paraId="41248F98"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Une peinture antirouille sera appliquée sur la face extérieure</w:t>
      </w:r>
      <w:r>
        <w:rPr>
          <w:rFonts w:asciiTheme="minorHAnsi" w:hAnsiTheme="minorHAnsi" w:cstheme="minorHAnsi"/>
          <w:color w:val="000000" w:themeColor="text1"/>
          <w:sz w:val="22"/>
          <w:szCs w:val="22"/>
        </w:rPr>
        <w:t>,</w:t>
      </w:r>
    </w:p>
    <w:p w14:paraId="32A5806D"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Jaquette démontable, souple, de catégorie feu M1, et dotée d’une isolation de 100 mm de laine de verre. Le fond inférieur du ballon sera isolé également</w:t>
      </w:r>
      <w:r>
        <w:rPr>
          <w:rFonts w:asciiTheme="minorHAnsi" w:hAnsiTheme="minorHAnsi" w:cstheme="minorHAnsi"/>
          <w:color w:val="000000" w:themeColor="text1"/>
          <w:sz w:val="22"/>
          <w:szCs w:val="22"/>
        </w:rPr>
        <w:t>,</w:t>
      </w:r>
    </w:p>
    <w:p w14:paraId="123CB702"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Brise jet monté en usine</w:t>
      </w:r>
      <w:r>
        <w:rPr>
          <w:rFonts w:asciiTheme="minorHAnsi" w:hAnsiTheme="minorHAnsi" w:cstheme="minorHAnsi"/>
          <w:color w:val="000000" w:themeColor="text1"/>
          <w:sz w:val="22"/>
          <w:szCs w:val="22"/>
        </w:rPr>
        <w:t>,</w:t>
      </w:r>
    </w:p>
    <w:p w14:paraId="3E45804C"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Des brides latérales permettant l’installation des résistances électriques droites d’appoint, d’une puissance maximum 30kW (6, 15 ou 30kW), selon des hauteurs spécifiées lors du dimensionnement</w:t>
      </w:r>
    </w:p>
    <w:p w14:paraId="0B57C2C6"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500 litres : 3 brides ou aucune</w:t>
      </w:r>
      <w:r>
        <w:rPr>
          <w:rFonts w:asciiTheme="minorHAnsi" w:hAnsiTheme="minorHAnsi" w:cstheme="minorHAnsi"/>
          <w:color w:val="000000" w:themeColor="text1"/>
        </w:rPr>
        <w:t>,</w:t>
      </w:r>
    </w:p>
    <w:p w14:paraId="40D7CD44"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900 litres : 2 brides ou aucune</w:t>
      </w:r>
      <w:r>
        <w:rPr>
          <w:rFonts w:asciiTheme="minorHAnsi" w:hAnsiTheme="minorHAnsi" w:cstheme="minorHAnsi"/>
          <w:color w:val="000000" w:themeColor="text1"/>
        </w:rPr>
        <w:t>,</w:t>
      </w:r>
    </w:p>
    <w:p w14:paraId="31EA9168"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1500 litres : 2 brides</w:t>
      </w:r>
      <w:r>
        <w:rPr>
          <w:rFonts w:asciiTheme="minorHAnsi" w:hAnsiTheme="minorHAnsi" w:cstheme="minorHAnsi"/>
          <w:color w:val="000000" w:themeColor="text1"/>
        </w:rPr>
        <w:t>,</w:t>
      </w:r>
    </w:p>
    <w:p w14:paraId="0ED9053F"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Un doigt de gant de longueur 160 mm, avec un décalage angulaire de 45 °C par rapport à la sortie secondaire, sera prévu en haut de ballon. Une sonde sera fournie non montée pour assurer le pilotage de la PAC.</w:t>
      </w:r>
    </w:p>
    <w:p w14:paraId="36AAF9C9" w14:textId="77777777" w:rsidR="00440401" w:rsidRPr="007D4D69" w:rsidRDefault="00440401" w:rsidP="007C3C07">
      <w:pPr>
        <w:pStyle w:val="Paragraphedeliste"/>
        <w:ind w:left="567"/>
        <w:jc w:val="both"/>
        <w:rPr>
          <w:rFonts w:asciiTheme="minorHAnsi" w:hAnsiTheme="minorHAnsi" w:cstheme="minorHAnsi"/>
          <w:color w:val="000000" w:themeColor="text1"/>
          <w:sz w:val="20"/>
          <w:szCs w:val="20"/>
        </w:rPr>
      </w:pPr>
    </w:p>
    <w:p w14:paraId="583D5AD3" w14:textId="77777777" w:rsidR="00440401" w:rsidRPr="007D4D69" w:rsidRDefault="00440401" w:rsidP="007C3C07">
      <w:pPr>
        <w:pStyle w:val="Paragraphedeliste"/>
        <w:ind w:left="567"/>
        <w:jc w:val="both"/>
        <w:rPr>
          <w:rFonts w:asciiTheme="minorHAnsi" w:hAnsiTheme="minorHAnsi" w:cstheme="minorHAnsi"/>
          <w:color w:val="000000" w:themeColor="text1"/>
        </w:rPr>
      </w:pPr>
      <w:r w:rsidRPr="007D4D69">
        <w:rPr>
          <w:rFonts w:asciiTheme="minorHAnsi" w:hAnsiTheme="minorHAnsi" w:cstheme="minorHAnsi"/>
          <w:color w:val="000000" w:themeColor="text1"/>
        </w:rPr>
        <w:t>Dans le cas de besoins de stockage primaire inférieurs, les bouteilles auront les caractéristiques suivantes :</w:t>
      </w:r>
    </w:p>
    <w:p w14:paraId="44D24371"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bCs/>
          <w:i/>
          <w:iCs/>
          <w:color w:val="000000" w:themeColor="text1"/>
          <w:sz w:val="22"/>
          <w:szCs w:val="22"/>
        </w:rPr>
      </w:pPr>
      <w:r w:rsidRPr="007D4D69">
        <w:rPr>
          <w:rFonts w:asciiTheme="minorHAnsi" w:hAnsiTheme="minorHAnsi" w:cstheme="minorHAnsi"/>
          <w:color w:val="000000" w:themeColor="text1"/>
          <w:sz w:val="22"/>
          <w:szCs w:val="22"/>
        </w:rPr>
        <w:t>Bouteilles acier d’une capacité de 100 ou 200 litres, précisées sur la fiche de dimensionnement</w:t>
      </w:r>
      <w:r>
        <w:rPr>
          <w:rFonts w:asciiTheme="minorHAnsi" w:hAnsiTheme="minorHAnsi" w:cstheme="minorHAnsi"/>
          <w:color w:val="000000" w:themeColor="text1"/>
          <w:sz w:val="22"/>
          <w:szCs w:val="22"/>
        </w:rPr>
        <w:t>,</w:t>
      </w:r>
    </w:p>
    <w:p w14:paraId="51722A61" w14:textId="77777777" w:rsidR="00440401" w:rsidRPr="007D4D69"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Pression de service de 6 bar.</w:t>
      </w:r>
    </w:p>
    <w:p w14:paraId="23D0AD65" w14:textId="77777777" w:rsidR="00440401" w:rsidRPr="00636723" w:rsidRDefault="00440401" w:rsidP="007C3C07">
      <w:pPr>
        <w:spacing w:after="0"/>
        <w:ind w:left="567"/>
        <w:jc w:val="both"/>
        <w:rPr>
          <w:rFonts w:cstheme="minorHAnsi"/>
          <w:color w:val="000000" w:themeColor="text1"/>
        </w:rPr>
      </w:pPr>
    </w:p>
    <w:p w14:paraId="1798D396" w14:textId="77777777" w:rsidR="00440401" w:rsidRPr="00636723" w:rsidRDefault="00440401" w:rsidP="007C3C07">
      <w:pPr>
        <w:pStyle w:val="Paragraphedeliste"/>
        <w:ind w:left="567"/>
        <w:jc w:val="both"/>
        <w:rPr>
          <w:rFonts w:asciiTheme="minorHAnsi" w:hAnsiTheme="minorHAnsi" w:cstheme="minorHAnsi"/>
          <w:color w:val="000000" w:themeColor="text1"/>
        </w:rPr>
      </w:pPr>
    </w:p>
    <w:p w14:paraId="5CF9D770" w14:textId="77777777"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Régulateur</w:t>
      </w:r>
    </w:p>
    <w:p w14:paraId="77CADB7F" w14:textId="77777777" w:rsidR="00440401" w:rsidRPr="007D4D69" w:rsidRDefault="00440401" w:rsidP="007C3C07">
      <w:pPr>
        <w:adjustRightInd w:val="0"/>
        <w:spacing w:after="0"/>
        <w:ind w:left="567"/>
        <w:rPr>
          <w:rFonts w:cstheme="minorHAnsi"/>
          <w:b/>
          <w:color w:val="000000" w:themeColor="text1"/>
        </w:rPr>
      </w:pPr>
    </w:p>
    <w:p w14:paraId="3C5381FC"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 xml:space="preserve">La pompe à chaleur ou la cascade de pompes à chaleur sera asservie à un régulateur, auquel elle est reliée par un bus, présentant les caractéristiques suivantes : </w:t>
      </w:r>
    </w:p>
    <w:p w14:paraId="6AAE7B48" w14:textId="77777777" w:rsidR="00440401"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Coffret de régulation métallique</w:t>
      </w:r>
    </w:p>
    <w:p w14:paraId="3D3A0F07" w14:textId="28623727" w:rsidR="00C47AEE" w:rsidRPr="00C47AEE" w:rsidRDefault="00C47AEE" w:rsidP="003B187D">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C47AEE">
        <w:rPr>
          <w:rFonts w:asciiTheme="minorHAnsi" w:hAnsiTheme="minorHAnsi" w:cstheme="minorHAnsi"/>
          <w:color w:val="000000" w:themeColor="text1"/>
        </w:rPr>
        <w:t>Taille 400 x 610 x 200 cm</w:t>
      </w:r>
    </w:p>
    <w:p w14:paraId="42BC7816"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 xml:space="preserve">Incluant les composants suivants : carte de contrôle électronique, écran couleur 7", bouton de mise sous tension, LED d’affichage d’états (sous tension, défauts), bouton de déclenchement du mode secours par appoints électriques, communication Modbus embarquée. </w:t>
      </w:r>
    </w:p>
    <w:p w14:paraId="5357B24B"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Le régulateur pourra piloter une cascade jusqu’à 6 PAC, le déclenchement des appoints électriques par contact sec avec une gestion par étagement jusqu’à trois étages, deux réseaux de distribution régulés, un réseau de distribution direct, un réseau de distribution d’eau chaude sanitaire et pourra recevoir une consigne de température par contact 0/10 V.</w:t>
      </w:r>
    </w:p>
    <w:p w14:paraId="665FB9F7" w14:textId="77777777" w:rsidR="00440401" w:rsidRDefault="00440401" w:rsidP="007C3C07">
      <w:pPr>
        <w:pStyle w:val="Paragraphedeliste"/>
        <w:ind w:left="567"/>
        <w:rPr>
          <w:rFonts w:asciiTheme="minorHAnsi" w:hAnsiTheme="minorHAnsi" w:cstheme="minorHAnsi"/>
          <w:color w:val="000000" w:themeColor="text1"/>
        </w:rPr>
      </w:pPr>
    </w:p>
    <w:p w14:paraId="016E26F4" w14:textId="77777777" w:rsidR="00440401" w:rsidRPr="00636723" w:rsidRDefault="00440401" w:rsidP="007C3C07">
      <w:pPr>
        <w:pStyle w:val="Paragraphedeliste"/>
        <w:ind w:left="567"/>
        <w:rPr>
          <w:rFonts w:asciiTheme="minorHAnsi" w:hAnsiTheme="minorHAnsi" w:cstheme="minorHAnsi"/>
          <w:color w:val="000000" w:themeColor="text1"/>
        </w:rPr>
      </w:pPr>
    </w:p>
    <w:p w14:paraId="79D91988" w14:textId="77777777" w:rsidR="00440401"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lastRenderedPageBreak/>
        <w:t>Ballon préparateur d’eau chaude sanitaire</w:t>
      </w:r>
    </w:p>
    <w:p w14:paraId="18B56DC5" w14:textId="77777777" w:rsidR="00440401" w:rsidRPr="00636723" w:rsidRDefault="00440401" w:rsidP="007C3C07">
      <w:pPr>
        <w:adjustRightInd w:val="0"/>
        <w:spacing w:after="0"/>
        <w:ind w:left="567"/>
        <w:rPr>
          <w:rFonts w:cstheme="minorHAnsi"/>
          <w:b/>
          <w:color w:val="000000" w:themeColor="text1"/>
          <w:szCs w:val="18"/>
          <w:u w:val="single"/>
        </w:rPr>
      </w:pPr>
    </w:p>
    <w:p w14:paraId="0340EB39" w14:textId="6BBBE9C5" w:rsidR="00440401" w:rsidRPr="0061336D" w:rsidRDefault="00440401" w:rsidP="007C3C07">
      <w:pPr>
        <w:pStyle w:val="Corpsdetexte"/>
        <w:ind w:left="567"/>
        <w:rPr>
          <w:rFonts w:asciiTheme="minorHAnsi" w:hAnsiTheme="minorHAnsi" w:cstheme="minorHAnsi"/>
          <w:color w:val="000000" w:themeColor="text1"/>
          <w:sz w:val="22"/>
          <w:szCs w:val="22"/>
        </w:rPr>
      </w:pPr>
      <w:r w:rsidRPr="007D4D69">
        <w:rPr>
          <w:rFonts w:asciiTheme="minorHAnsi" w:hAnsiTheme="minorHAnsi" w:cstheme="minorHAnsi"/>
          <w:color w:val="000000" w:themeColor="text1"/>
          <w:sz w:val="22"/>
          <w:szCs w:val="22"/>
        </w:rPr>
        <w:t xml:space="preserve">La préparation d’ECS sera réalisée à l’aide d’un ballon à serpentin </w:t>
      </w:r>
      <w:r w:rsidR="00E00BFB">
        <w:rPr>
          <w:rFonts w:asciiTheme="minorHAnsi" w:hAnsiTheme="minorHAnsi" w:cstheme="minorHAnsi"/>
          <w:color w:val="000000" w:themeColor="text1"/>
          <w:sz w:val="22"/>
          <w:szCs w:val="22"/>
        </w:rPr>
        <w:t>Elara 1</w:t>
      </w:r>
      <w:r w:rsidRPr="007D4D69">
        <w:rPr>
          <w:rFonts w:asciiTheme="minorHAnsi" w:hAnsiTheme="minorHAnsi" w:cstheme="minorHAnsi"/>
          <w:color w:val="000000" w:themeColor="text1"/>
          <w:sz w:val="22"/>
          <w:szCs w:val="22"/>
        </w:rPr>
        <w:t xml:space="preserve"> ou </w:t>
      </w:r>
      <w:r w:rsidR="00E00BFB">
        <w:rPr>
          <w:rFonts w:asciiTheme="minorHAnsi" w:hAnsiTheme="minorHAnsi" w:cstheme="minorHAnsi"/>
          <w:color w:val="000000" w:themeColor="text1"/>
          <w:sz w:val="22"/>
          <w:szCs w:val="22"/>
        </w:rPr>
        <w:t>Elara 1+</w:t>
      </w:r>
      <w:r w:rsidRPr="007D4D69">
        <w:rPr>
          <w:rFonts w:asciiTheme="minorHAnsi" w:hAnsiTheme="minorHAnsi" w:cstheme="minorHAnsi"/>
          <w:color w:val="000000" w:themeColor="text1"/>
          <w:sz w:val="22"/>
          <w:szCs w:val="22"/>
        </w:rPr>
        <w:t xml:space="preserve"> en acier émaillé, assurant le transfert de l’énergie produite par la ou les PAC à l’eau sanitaire contenue dans le ballon.</w:t>
      </w:r>
    </w:p>
    <w:p w14:paraId="6C8C9636" w14:textId="77777777" w:rsidR="00440401" w:rsidRPr="007D4D69" w:rsidRDefault="00440401" w:rsidP="007C3C07">
      <w:pPr>
        <w:pStyle w:val="Corpsdetexte"/>
        <w:ind w:left="567" w:right="728"/>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La cuve sera en acier avec un revêtement interne émaillé, Secur’Email, résistant aux températures élevées, jusqu’à 95 °C. La cuve sera protégée de la corrosion par une ou plusieurs anode(s) magnésium et revêtue extérieurement d’une peinture antirouille.</w:t>
      </w:r>
    </w:p>
    <w:p w14:paraId="686B91C6" w14:textId="77777777" w:rsidR="00440401" w:rsidRDefault="00440401" w:rsidP="007C3C07">
      <w:pPr>
        <w:pStyle w:val="Corpsdetexte"/>
        <w:spacing w:before="1"/>
        <w:ind w:left="567" w:right="734"/>
        <w:jc w:val="both"/>
        <w:rPr>
          <w:rFonts w:asciiTheme="minorHAnsi" w:hAnsiTheme="minorHAnsi" w:cstheme="minorHAnsi"/>
          <w:color w:val="000000" w:themeColor="text1"/>
          <w:sz w:val="22"/>
          <w:szCs w:val="22"/>
        </w:rPr>
      </w:pPr>
      <w:r w:rsidRPr="007D4D69">
        <w:rPr>
          <w:rFonts w:asciiTheme="minorHAnsi" w:hAnsiTheme="minorHAnsi" w:cstheme="minorHAnsi"/>
          <w:color w:val="000000" w:themeColor="text1"/>
          <w:sz w:val="22"/>
          <w:szCs w:val="22"/>
        </w:rPr>
        <w:t>La jaquette sera démontable, souple M1 ou tôlée M0, et dotée d’une isolation de 100 mm de laine de verre. Le fond inférieur du ballon sera isolé également. Les pertes thermiques du ballon seront « justifiées » au sens de la RE 2020.</w:t>
      </w:r>
    </w:p>
    <w:p w14:paraId="05E9AEC9" w14:textId="70E30412" w:rsidR="007C3DC3" w:rsidRDefault="007C3DC3" w:rsidP="007C3C07">
      <w:pPr>
        <w:pStyle w:val="Corpsdetexte"/>
        <w:spacing w:before="1"/>
        <w:ind w:left="567" w:right="734"/>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Des piquages seront prévus pour la régulation de température et la mise en place d’un thermomètre. Ces piquages</w:t>
      </w:r>
    </w:p>
    <w:p w14:paraId="63B9CA7A" w14:textId="77777777" w:rsidR="000150DF" w:rsidRPr="007D4D69" w:rsidRDefault="000150DF" w:rsidP="007C3C07">
      <w:pPr>
        <w:pStyle w:val="Corpsdetexte"/>
        <w:spacing w:before="1"/>
        <w:ind w:left="567" w:right="734"/>
        <w:jc w:val="both"/>
        <w:rPr>
          <w:rFonts w:asciiTheme="minorHAnsi" w:hAnsiTheme="minorHAnsi" w:cstheme="minorHAnsi"/>
          <w:bCs/>
          <w:color w:val="000000" w:themeColor="text1"/>
          <w:sz w:val="22"/>
          <w:szCs w:val="22"/>
        </w:rPr>
      </w:pPr>
      <w:proofErr w:type="gramStart"/>
      <w:r w:rsidRPr="007D4D69">
        <w:rPr>
          <w:rFonts w:asciiTheme="minorHAnsi" w:hAnsiTheme="minorHAnsi" w:cstheme="minorHAnsi"/>
          <w:bCs/>
          <w:color w:val="000000" w:themeColor="text1"/>
          <w:sz w:val="22"/>
          <w:szCs w:val="22"/>
        </w:rPr>
        <w:t>seront</w:t>
      </w:r>
      <w:proofErr w:type="gramEnd"/>
      <w:r w:rsidRPr="007D4D69">
        <w:rPr>
          <w:rFonts w:asciiTheme="minorHAnsi" w:hAnsiTheme="minorHAnsi" w:cstheme="minorHAnsi"/>
          <w:bCs/>
          <w:color w:val="000000" w:themeColor="text1"/>
          <w:sz w:val="22"/>
          <w:szCs w:val="22"/>
        </w:rPr>
        <w:t xml:space="preserve"> débouchants et par conséquent adaptés à différentes longueurs de doigts de gant et thermomètres. L’appareil comportera un orifice de vidange en point bas, monté sur une trappe démontable pour faciliter l’évacuation complète des boues.</w:t>
      </w:r>
    </w:p>
    <w:p w14:paraId="69998C8D" w14:textId="77777777" w:rsidR="000150DF" w:rsidRPr="007D4D69" w:rsidRDefault="000150DF" w:rsidP="007C3C07">
      <w:pPr>
        <w:pStyle w:val="Corpsdetexte"/>
        <w:spacing w:line="292" w:lineRule="exact"/>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L’entrée d’eau froide sera équipée d’un brise jet pour une meilleure stratification.</w:t>
      </w:r>
    </w:p>
    <w:p w14:paraId="42B1DC15" w14:textId="77777777" w:rsidR="000150DF" w:rsidRPr="007D4D69" w:rsidRDefault="000150DF" w:rsidP="007C3C07">
      <w:pPr>
        <w:pStyle w:val="Corpsdetexte"/>
        <w:ind w:left="567" w:right="730"/>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Pour l’entretien, le ballon comportera une trappe de visite latérale ou un trou d’homme, avec isolation.</w:t>
      </w:r>
    </w:p>
    <w:p w14:paraId="3C54E9D2" w14:textId="77777777" w:rsidR="000150DF" w:rsidRPr="007D4D69" w:rsidRDefault="000150DF" w:rsidP="007C3C07">
      <w:pPr>
        <w:pStyle w:val="Corpsdetexte"/>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La pression de service sera de 8 bar pour la cuve et 10 bar pour le serpentin.</w:t>
      </w:r>
    </w:p>
    <w:p w14:paraId="209AEF1D" w14:textId="1BD8C9E1" w:rsidR="000150DF" w:rsidRPr="007D4D69" w:rsidRDefault="0028312C" w:rsidP="007C3C07">
      <w:pPr>
        <w:pStyle w:val="Corpsdetexte"/>
        <w:spacing w:before="1"/>
        <w:ind w:left="567"/>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w:t>
      </w:r>
      <w:r w:rsidR="000150DF" w:rsidRPr="007D4D69">
        <w:rPr>
          <w:rFonts w:asciiTheme="minorHAnsi" w:hAnsiTheme="minorHAnsi" w:cstheme="minorHAnsi"/>
          <w:bCs/>
          <w:color w:val="000000" w:themeColor="text1"/>
          <w:sz w:val="22"/>
          <w:szCs w:val="22"/>
        </w:rPr>
        <w:t>a garantie sera de cinq ans sur la cuve et deux ans sur les équipements amovibles / électriques.</w:t>
      </w:r>
    </w:p>
    <w:p w14:paraId="72D3EC7F" w14:textId="77777777" w:rsidR="000150DF" w:rsidRPr="007D4D69" w:rsidRDefault="000150DF" w:rsidP="007C3C07">
      <w:pPr>
        <w:pStyle w:val="Corpsdetexte"/>
        <w:spacing w:before="1"/>
        <w:ind w:left="567"/>
        <w:jc w:val="both"/>
        <w:rPr>
          <w:rFonts w:asciiTheme="minorHAnsi" w:hAnsiTheme="minorHAnsi" w:cstheme="minorHAnsi"/>
          <w:bCs/>
          <w:color w:val="000000" w:themeColor="text1"/>
          <w:sz w:val="22"/>
          <w:szCs w:val="22"/>
        </w:rPr>
      </w:pPr>
    </w:p>
    <w:p w14:paraId="4724B07C" w14:textId="77777777" w:rsidR="000150DF" w:rsidRDefault="000150DF" w:rsidP="007C3C07">
      <w:pPr>
        <w:pStyle w:val="Corpsdetexte"/>
        <w:spacing w:before="1"/>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Le ballon sera équipé de :</w:t>
      </w:r>
    </w:p>
    <w:p w14:paraId="659351B2" w14:textId="77777777" w:rsidR="000150DF" w:rsidRPr="009024F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Quatre piquages latéraux, entrée eau froide, retour de boucle, entrée/sortie primaire,</w:t>
      </w:r>
    </w:p>
    <w:p w14:paraId="5FB212E5"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Un piquage départ eau chaude en partie supérieure,</w:t>
      </w:r>
    </w:p>
    <w:p w14:paraId="4D8BD759"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Trois piquages ½</w:t>
      </w:r>
      <w:r w:rsidRPr="0011070F">
        <w:rPr>
          <w:rFonts w:asciiTheme="minorHAnsi" w:hAnsiTheme="minorHAnsi" w:cstheme="minorHAnsi"/>
          <w:bCs/>
          <w:color w:val="000000" w:themeColor="text1"/>
        </w:rPr>
        <w:t>’’</w:t>
      </w:r>
      <w:r>
        <w:rPr>
          <w:rFonts w:asciiTheme="minorHAnsi" w:hAnsiTheme="minorHAnsi" w:cstheme="minorHAnsi"/>
          <w:bCs/>
        </w:rPr>
        <w:t xml:space="preserve"> débouchants pour sonde de température (longueur extérieure 100 mm),</w:t>
      </w:r>
    </w:p>
    <w:p w14:paraId="08D14A5A"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Un </w:t>
      </w:r>
      <w:r w:rsidRPr="0011070F">
        <w:rPr>
          <w:rFonts w:asciiTheme="minorHAnsi" w:hAnsiTheme="minorHAnsi" w:cstheme="minorHAnsi"/>
          <w:bCs/>
          <w:color w:val="000000" w:themeColor="text1"/>
        </w:rPr>
        <w:t>piquage ½’’ débouchant prévu pour la pose d’un thermomètre (à la charge du client),</w:t>
      </w:r>
    </w:p>
    <w:p w14:paraId="601E0A14" w14:textId="744F8240"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trappe de visite diamètre 112 mm ou trou d’homme diamètre 400 mm à partir de 750 litres (</w:t>
      </w:r>
      <w:r w:rsidR="00E86E51">
        <w:rPr>
          <w:rFonts w:asciiTheme="minorHAnsi" w:hAnsiTheme="minorHAnsi" w:cstheme="minorHAnsi"/>
          <w:bCs/>
          <w:color w:val="000000" w:themeColor="text1"/>
        </w:rPr>
        <w:t>Elara 1</w:t>
      </w:r>
      <w:r w:rsidRPr="0011070F">
        <w:rPr>
          <w:rFonts w:asciiTheme="minorHAnsi" w:hAnsiTheme="minorHAnsi" w:cstheme="minorHAnsi"/>
          <w:bCs/>
          <w:color w:val="000000" w:themeColor="text1"/>
        </w:rPr>
        <w:t>) ou 1000</w:t>
      </w:r>
      <w:r>
        <w:rPr>
          <w:rFonts w:asciiTheme="minorHAnsi" w:hAnsiTheme="minorHAnsi" w:cstheme="minorHAnsi"/>
          <w:bCs/>
          <w:color w:val="000000" w:themeColor="text1"/>
        </w:rPr>
        <w:t xml:space="preserve"> litres (</w:t>
      </w:r>
      <w:r w:rsidR="00E86E51">
        <w:rPr>
          <w:rFonts w:asciiTheme="minorHAnsi" w:hAnsiTheme="minorHAnsi" w:cstheme="minorHAnsi"/>
          <w:bCs/>
          <w:color w:val="000000" w:themeColor="text1"/>
        </w:rPr>
        <w:t>Elara 1+</w:t>
      </w:r>
      <w:r>
        <w:rPr>
          <w:rFonts w:asciiTheme="minorHAnsi" w:hAnsiTheme="minorHAnsi" w:cstheme="minorHAnsi"/>
          <w:bCs/>
          <w:color w:val="000000" w:themeColor="text1"/>
        </w:rPr>
        <w:t>),</w:t>
      </w:r>
    </w:p>
    <w:p w14:paraId="7B75819F"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vidange en point bas, raccordement M 33/42,</w:t>
      </w:r>
    </w:p>
    <w:p w14:paraId="65FAA13A"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Deux </w:t>
      </w:r>
      <w:r w:rsidRPr="0011070F">
        <w:rPr>
          <w:rFonts w:asciiTheme="minorHAnsi" w:hAnsiTheme="minorHAnsi" w:cstheme="minorHAnsi"/>
          <w:bCs/>
          <w:color w:val="000000" w:themeColor="text1"/>
        </w:rPr>
        <w:t>anneaux de levage orientés à 180°,</w:t>
      </w:r>
    </w:p>
    <w:p w14:paraId="5B0820A2"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Trois </w:t>
      </w:r>
      <w:r w:rsidRPr="0011070F">
        <w:rPr>
          <w:rFonts w:asciiTheme="minorHAnsi" w:hAnsiTheme="minorHAnsi" w:cstheme="minorHAnsi"/>
          <w:bCs/>
          <w:color w:val="000000" w:themeColor="text1"/>
        </w:rPr>
        <w:t>pieds de support,</w:t>
      </w:r>
    </w:p>
    <w:p w14:paraId="61D8DCA3" w14:textId="77777777" w:rsidR="000150DF" w:rsidRPr="007D4D69"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réhausse de 50 mm sauf modèles 500 litres.</w:t>
      </w:r>
    </w:p>
    <w:p w14:paraId="579547BC" w14:textId="77777777" w:rsidR="000150DF" w:rsidRPr="007D4D69" w:rsidRDefault="000150DF" w:rsidP="007C3C07">
      <w:pPr>
        <w:pStyle w:val="Corpsdetexte"/>
        <w:spacing w:line="20" w:lineRule="exact"/>
        <w:rPr>
          <w:rFonts w:asciiTheme="minorHAnsi" w:hAnsiTheme="minorHAnsi" w:cstheme="minorHAnsi"/>
          <w:bCs/>
          <w:color w:val="000000" w:themeColor="text1"/>
          <w:sz w:val="22"/>
          <w:szCs w:val="22"/>
        </w:rPr>
      </w:pPr>
    </w:p>
    <w:p w14:paraId="14EDCE11" w14:textId="77777777" w:rsidR="000150DF" w:rsidRPr="007D4D69" w:rsidRDefault="000150DF" w:rsidP="007C3C07">
      <w:pPr>
        <w:pStyle w:val="Corpsdetexte"/>
        <w:spacing w:before="4"/>
        <w:rPr>
          <w:rFonts w:asciiTheme="minorHAnsi" w:hAnsiTheme="minorHAnsi" w:cstheme="minorHAnsi"/>
          <w:bCs/>
          <w:color w:val="000000" w:themeColor="text1"/>
          <w:sz w:val="22"/>
          <w:szCs w:val="22"/>
        </w:rPr>
      </w:pPr>
    </w:p>
    <w:p w14:paraId="020722B1" w14:textId="30A590AB" w:rsidR="000150DF" w:rsidRDefault="00C03142" w:rsidP="007C3C07">
      <w:pPr>
        <w:pStyle w:val="Corpsdetexte"/>
        <w:spacing w:before="4"/>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            </w:t>
      </w:r>
      <w:r w:rsidR="000150DF" w:rsidRPr="007D4D69">
        <w:rPr>
          <w:rFonts w:asciiTheme="minorHAnsi" w:hAnsiTheme="minorHAnsi" w:cstheme="minorHAnsi"/>
          <w:bCs/>
          <w:color w:val="000000" w:themeColor="text1"/>
          <w:sz w:val="22"/>
          <w:szCs w:val="22"/>
        </w:rPr>
        <w:t>Il pourra également être équip</w:t>
      </w:r>
      <w:r w:rsidR="000150DF">
        <w:rPr>
          <w:rFonts w:asciiTheme="minorHAnsi" w:hAnsiTheme="minorHAnsi" w:cstheme="minorHAnsi"/>
          <w:bCs/>
          <w:color w:val="000000" w:themeColor="text1"/>
          <w:sz w:val="22"/>
          <w:szCs w:val="22"/>
        </w:rPr>
        <w:t>é</w:t>
      </w:r>
      <w:r w:rsidR="000150DF" w:rsidRPr="007D4D69">
        <w:rPr>
          <w:rFonts w:asciiTheme="minorHAnsi" w:hAnsiTheme="minorHAnsi" w:cstheme="minorHAnsi"/>
          <w:bCs/>
          <w:color w:val="000000" w:themeColor="text1"/>
          <w:sz w:val="22"/>
          <w:szCs w:val="22"/>
        </w:rPr>
        <w:t xml:space="preserve"> de :</w:t>
      </w:r>
    </w:p>
    <w:p w14:paraId="66CAA2D6"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Kit </w:t>
      </w:r>
      <w:r w:rsidRPr="0011070F">
        <w:rPr>
          <w:rFonts w:asciiTheme="minorHAnsi" w:hAnsiTheme="minorHAnsi" w:cstheme="minorHAnsi"/>
          <w:bCs/>
          <w:color w:val="000000" w:themeColor="text1"/>
        </w:rPr>
        <w:t>4 doigts de gant ½’’ avec vis d’accrochage pour sonde de température ou thermomètre</w:t>
      </w:r>
      <w:r>
        <w:rPr>
          <w:rFonts w:asciiTheme="minorHAnsi" w:hAnsiTheme="minorHAnsi" w:cstheme="minorHAnsi"/>
          <w:bCs/>
        </w:rPr>
        <w:t>,</w:t>
      </w:r>
    </w:p>
    <w:p w14:paraId="06D5D0FA"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Jaquette </w:t>
      </w:r>
      <w:r w:rsidRPr="0011070F">
        <w:rPr>
          <w:rFonts w:asciiTheme="minorHAnsi" w:hAnsiTheme="minorHAnsi" w:cstheme="minorHAnsi"/>
          <w:bCs/>
          <w:color w:val="000000" w:themeColor="text1"/>
        </w:rPr>
        <w:t>souple TOP NC avec 100 mm de mousse recouverte de PVC</w:t>
      </w:r>
      <w:r>
        <w:rPr>
          <w:rFonts w:asciiTheme="minorHAnsi" w:hAnsiTheme="minorHAnsi" w:cstheme="minorHAnsi"/>
          <w:bCs/>
          <w:color w:val="000000" w:themeColor="text1"/>
        </w:rPr>
        <w:t>,</w:t>
      </w:r>
    </w:p>
    <w:p w14:paraId="53BEBA25"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Extension de garantie (sur la cuve) 10 ans.</w:t>
      </w:r>
    </w:p>
    <w:p w14:paraId="56F8078A" w14:textId="77777777" w:rsidR="000150DF" w:rsidRPr="007D4D69" w:rsidRDefault="000150DF" w:rsidP="007C3C07">
      <w:pPr>
        <w:pStyle w:val="Corpsdetexte"/>
        <w:spacing w:line="20" w:lineRule="exact"/>
        <w:ind w:left="924"/>
        <w:rPr>
          <w:rFonts w:asciiTheme="minorHAnsi" w:hAnsiTheme="minorHAnsi" w:cstheme="minorHAnsi"/>
          <w:bCs/>
          <w:color w:val="000000" w:themeColor="text1"/>
          <w:sz w:val="22"/>
          <w:szCs w:val="22"/>
        </w:rPr>
      </w:pPr>
    </w:p>
    <w:p w14:paraId="04461AC5" w14:textId="77777777" w:rsidR="000150DF" w:rsidRPr="00636723" w:rsidRDefault="000150DF" w:rsidP="007C3C07">
      <w:pPr>
        <w:spacing w:after="0"/>
        <w:rPr>
          <w:rFonts w:cstheme="minorHAnsi"/>
        </w:rPr>
      </w:pPr>
    </w:p>
    <w:p w14:paraId="107D9EAF" w14:textId="77777777" w:rsidR="000150DF" w:rsidRPr="007D4D69" w:rsidRDefault="000150DF" w:rsidP="007C3C07">
      <w:pPr>
        <w:pStyle w:val="Paragraphedeliste"/>
        <w:ind w:left="567"/>
        <w:rPr>
          <w:rFonts w:asciiTheme="minorHAnsi" w:hAnsiTheme="minorHAnsi" w:cstheme="minorHAnsi"/>
        </w:rPr>
      </w:pPr>
    </w:p>
    <w:p w14:paraId="08C8E238" w14:textId="77777777" w:rsidR="00B80425" w:rsidRDefault="00B80425" w:rsidP="00B80425">
      <w:pPr>
        <w:adjustRightInd w:val="0"/>
        <w:ind w:left="567"/>
        <w:rPr>
          <w:rFonts w:cstheme="minorHAnsi"/>
          <w:b/>
          <w:sz w:val="28"/>
          <w:u w:val="single"/>
        </w:rPr>
      </w:pPr>
      <w:r>
        <w:rPr>
          <w:rFonts w:cstheme="minorHAnsi"/>
          <w:b/>
          <w:sz w:val="28"/>
          <w:u w:val="single"/>
        </w:rPr>
        <w:t>Accessoires en local technique</w:t>
      </w:r>
    </w:p>
    <w:p w14:paraId="1D9B2B3A" w14:textId="77777777" w:rsidR="00B80425" w:rsidRDefault="00B80425" w:rsidP="00B80425">
      <w:pPr>
        <w:adjustRightInd w:val="0"/>
        <w:ind w:left="567"/>
        <w:rPr>
          <w:rFonts w:cstheme="minorHAnsi"/>
          <w:b/>
          <w:szCs w:val="18"/>
          <w:u w:val="single"/>
        </w:rPr>
      </w:pPr>
    </w:p>
    <w:p w14:paraId="64D62257" w14:textId="77777777" w:rsidR="00B80425" w:rsidRPr="00B80425" w:rsidRDefault="00B80425" w:rsidP="00B80425">
      <w:pPr>
        <w:pStyle w:val="Titre2"/>
        <w:ind w:left="567"/>
        <w:jc w:val="both"/>
        <w:rPr>
          <w:rFonts w:asciiTheme="minorHAnsi" w:hAnsiTheme="minorHAnsi" w:cstheme="minorHAnsi"/>
          <w:bCs/>
          <w:iCs/>
          <w:sz w:val="22"/>
          <w:szCs w:val="22"/>
        </w:rPr>
      </w:pPr>
      <w:r w:rsidRPr="00B80425">
        <w:rPr>
          <w:rFonts w:asciiTheme="minorHAnsi" w:hAnsiTheme="minorHAnsi" w:cstheme="minorHAnsi"/>
          <w:bCs/>
          <w:iCs/>
          <w:sz w:val="22"/>
          <w:szCs w:val="22"/>
        </w:rPr>
        <w:t xml:space="preserve">Des accessoires facilitant l’installation en local technique pourront être proposés, notamment : </w:t>
      </w:r>
    </w:p>
    <w:p w14:paraId="05F04E62" w14:textId="77777777" w:rsidR="00B80425" w:rsidRDefault="00B80425" w:rsidP="00B80425">
      <w:pPr>
        <w:pStyle w:val="Paragraphedeliste"/>
        <w:widowControl/>
        <w:numPr>
          <w:ilvl w:val="0"/>
          <w:numId w:val="11"/>
        </w:numPr>
        <w:autoSpaceDE/>
        <w:ind w:left="567" w:firstLine="0"/>
        <w:contextualSpacing/>
        <w:rPr>
          <w:rFonts w:asciiTheme="minorHAnsi" w:hAnsiTheme="minorHAnsi" w:cstheme="minorHAnsi"/>
        </w:rPr>
      </w:pPr>
      <w:r>
        <w:rPr>
          <w:rFonts w:asciiTheme="minorHAnsi" w:hAnsiTheme="minorHAnsi" w:cstheme="minorHAnsi"/>
        </w:rPr>
        <w:t>Un module filtre magnétique, prêt à raccorder, protégeant l’installation des résidus de corrosion grâce à un filtre magnétique posé en dérivation et un circulateur,</w:t>
      </w:r>
    </w:p>
    <w:p w14:paraId="6EFBB2DB" w14:textId="77777777" w:rsidR="00B80425" w:rsidRDefault="00B80425" w:rsidP="00B80425">
      <w:pPr>
        <w:pStyle w:val="Paragraphedeliste"/>
        <w:widowControl/>
        <w:numPr>
          <w:ilvl w:val="0"/>
          <w:numId w:val="11"/>
        </w:numPr>
        <w:autoSpaceDE/>
        <w:ind w:left="567" w:firstLine="0"/>
        <w:contextualSpacing/>
        <w:rPr>
          <w:rFonts w:asciiTheme="minorHAnsi" w:hAnsiTheme="minorHAnsi" w:cstheme="minorHAnsi"/>
        </w:rPr>
      </w:pPr>
      <w:r>
        <w:rPr>
          <w:rFonts w:asciiTheme="minorHAnsi" w:hAnsiTheme="minorHAnsi" w:cstheme="minorHAnsi"/>
        </w:rPr>
        <w:t xml:space="preserve">Un module de remplissage, prêt à l’emploi, assurant le remplissage de l’installation et comprenant un pot d’injection, un compteur d’appoint </w:t>
      </w:r>
      <w:proofErr w:type="spellStart"/>
      <w:r>
        <w:rPr>
          <w:rFonts w:asciiTheme="minorHAnsi" w:hAnsiTheme="minorHAnsi" w:cstheme="minorHAnsi"/>
        </w:rPr>
        <w:t>impulsionnable</w:t>
      </w:r>
      <w:proofErr w:type="spellEnd"/>
      <w:r>
        <w:rPr>
          <w:rFonts w:asciiTheme="minorHAnsi" w:hAnsiTheme="minorHAnsi" w:cstheme="minorHAnsi"/>
        </w:rPr>
        <w:t>, un groupe de remplissage, un robinet d’arrosage muni d’un clapet anti-siphonnage HA inviolable, une vanne plombée pour vase d’expansion.</w:t>
      </w:r>
    </w:p>
    <w:p w14:paraId="490970AC" w14:textId="77777777" w:rsidR="00B80425" w:rsidRDefault="00B80425" w:rsidP="00B80425">
      <w:pPr>
        <w:pStyle w:val="Paragraphedeliste"/>
        <w:ind w:left="567"/>
        <w:rPr>
          <w:rFonts w:asciiTheme="minorHAnsi" w:hAnsiTheme="minorHAnsi" w:cstheme="minorHAnsi"/>
        </w:rPr>
      </w:pPr>
    </w:p>
    <w:p w14:paraId="0A344CBB" w14:textId="77777777" w:rsidR="00B80425" w:rsidRDefault="00B80425" w:rsidP="00B80425">
      <w:pPr>
        <w:adjustRightInd w:val="0"/>
        <w:ind w:left="567"/>
        <w:rPr>
          <w:rFonts w:cstheme="minorHAnsi"/>
          <w:b/>
          <w:sz w:val="28"/>
          <w:u w:val="single"/>
        </w:rPr>
      </w:pPr>
      <w:r>
        <w:rPr>
          <w:rFonts w:cstheme="minorHAnsi"/>
          <w:b/>
          <w:sz w:val="28"/>
          <w:u w:val="single"/>
        </w:rPr>
        <w:lastRenderedPageBreak/>
        <w:t>Accompagnement et mise en service</w:t>
      </w:r>
    </w:p>
    <w:p w14:paraId="13705809" w14:textId="77777777" w:rsidR="00B80425" w:rsidRDefault="00B80425" w:rsidP="00B80425">
      <w:pPr>
        <w:adjustRightInd w:val="0"/>
        <w:ind w:left="567"/>
        <w:rPr>
          <w:rFonts w:cstheme="minorHAnsi"/>
          <w:b/>
        </w:rPr>
      </w:pPr>
    </w:p>
    <w:p w14:paraId="57EE0A4A" w14:textId="77777777" w:rsidR="00B80425" w:rsidRDefault="00B80425" w:rsidP="00B80425">
      <w:pPr>
        <w:ind w:left="567"/>
        <w:jc w:val="both"/>
        <w:rPr>
          <w:rFonts w:cstheme="minorHAnsi"/>
        </w:rPr>
      </w:pPr>
      <w:r>
        <w:rPr>
          <w:rFonts w:cstheme="minorHAnsi"/>
        </w:rPr>
        <w:t xml:space="preserve">Le fabricant fournira : </w:t>
      </w:r>
    </w:p>
    <w:p w14:paraId="620D9B7D" w14:textId="77777777" w:rsidR="00B80425" w:rsidRDefault="00B80425" w:rsidP="00B80425">
      <w:pPr>
        <w:pStyle w:val="Paragraphedeliste"/>
        <w:widowControl/>
        <w:numPr>
          <w:ilvl w:val="0"/>
          <w:numId w:val="12"/>
        </w:numPr>
        <w:adjustRightInd w:val="0"/>
        <w:ind w:left="567" w:firstLine="0"/>
        <w:contextualSpacing/>
        <w:jc w:val="both"/>
        <w:rPr>
          <w:rFonts w:asciiTheme="minorHAnsi" w:hAnsiTheme="minorHAnsi" w:cstheme="minorHAnsi"/>
          <w:bCs/>
        </w:rPr>
      </w:pPr>
      <w:r>
        <w:rPr>
          <w:rFonts w:asciiTheme="minorHAnsi" w:hAnsiTheme="minorHAnsi" w:cstheme="minorHAnsi"/>
          <w:bCs/>
        </w:rPr>
        <w:t>Une fiche de dimensionnement précisant les puissances PAC requises, les puissances électriques requises, les volumes primaires et appoints requis, leur raccordement et positionnement dans les ballons,</w:t>
      </w:r>
    </w:p>
    <w:p w14:paraId="3F12E5C0" w14:textId="77777777" w:rsidR="00B80425" w:rsidRDefault="00B80425" w:rsidP="00B80425">
      <w:pPr>
        <w:pStyle w:val="Paragraphedeliste"/>
        <w:widowControl/>
        <w:numPr>
          <w:ilvl w:val="0"/>
          <w:numId w:val="12"/>
        </w:numPr>
        <w:adjustRightInd w:val="0"/>
        <w:ind w:left="567" w:firstLine="0"/>
        <w:contextualSpacing/>
        <w:jc w:val="both"/>
        <w:rPr>
          <w:rFonts w:asciiTheme="minorHAnsi" w:hAnsiTheme="minorHAnsi" w:cstheme="minorHAnsi"/>
          <w:b/>
        </w:rPr>
      </w:pPr>
      <w:r>
        <w:rPr>
          <w:rFonts w:asciiTheme="minorHAnsi" w:hAnsiTheme="minorHAnsi" w:cstheme="minorHAnsi"/>
        </w:rPr>
        <w:t>Obligatoirement, une prestation de mise en service avec l’exploitant, avec paramétrage de la régulation et contrôle des températures et débits. Cette mise en service déclenche la garantie de 2 ans pièces. Cette prestation payante donnera lieu à un rapport du fabricant,</w:t>
      </w:r>
    </w:p>
    <w:p w14:paraId="5304BA56" w14:textId="77777777" w:rsidR="00B80425" w:rsidRDefault="00B80425" w:rsidP="00B80425">
      <w:pPr>
        <w:pStyle w:val="Paragraphedeliste"/>
        <w:widowControl/>
        <w:numPr>
          <w:ilvl w:val="0"/>
          <w:numId w:val="12"/>
        </w:numPr>
        <w:autoSpaceDE/>
        <w:ind w:left="567" w:firstLine="0"/>
        <w:contextualSpacing/>
        <w:jc w:val="both"/>
        <w:rPr>
          <w:rFonts w:asciiTheme="minorHAnsi" w:hAnsiTheme="minorHAnsi" w:cstheme="minorHAnsi"/>
        </w:rPr>
      </w:pPr>
      <w:r>
        <w:rPr>
          <w:rFonts w:asciiTheme="minorHAnsi" w:hAnsiTheme="minorHAnsi" w:cstheme="minorHAnsi"/>
        </w:rPr>
        <w:t>En option, un accompagnement à l’installateur destiné à le guider dans l’identification des équipements et accessoires, le conseiller et l’aider à la bonne mise en œuvre du matériel,</w:t>
      </w:r>
    </w:p>
    <w:p w14:paraId="776D48EF" w14:textId="77777777" w:rsidR="00B80425" w:rsidRDefault="00B80425" w:rsidP="00B80425">
      <w:pPr>
        <w:pStyle w:val="Paragraphedeliste"/>
        <w:widowControl/>
        <w:numPr>
          <w:ilvl w:val="0"/>
          <w:numId w:val="12"/>
        </w:numPr>
        <w:autoSpaceDE/>
        <w:ind w:left="567" w:firstLine="0"/>
        <w:contextualSpacing/>
        <w:jc w:val="both"/>
        <w:rPr>
          <w:rFonts w:asciiTheme="minorHAnsi" w:hAnsiTheme="minorHAnsi" w:cstheme="minorHAnsi"/>
        </w:rPr>
      </w:pPr>
      <w:r>
        <w:rPr>
          <w:rFonts w:asciiTheme="minorHAnsi" w:hAnsiTheme="minorHAnsi" w:cstheme="minorHAnsi"/>
        </w:rPr>
        <w:t>En option, une pré-visite de l’installation avant sa mise en eau et validant sa conformité avec les préconisations du fabricant,</w:t>
      </w:r>
    </w:p>
    <w:p w14:paraId="3693F4E8" w14:textId="77777777" w:rsidR="00B80425" w:rsidRDefault="00B80425" w:rsidP="00B80425">
      <w:pPr>
        <w:pStyle w:val="Paragraphedeliste"/>
        <w:widowControl/>
        <w:numPr>
          <w:ilvl w:val="0"/>
          <w:numId w:val="12"/>
        </w:numPr>
        <w:autoSpaceDE/>
        <w:ind w:left="567" w:firstLine="0"/>
        <w:contextualSpacing/>
        <w:jc w:val="both"/>
        <w:rPr>
          <w:rFonts w:asciiTheme="minorHAnsi" w:hAnsiTheme="minorHAnsi" w:cstheme="minorHAnsi"/>
          <w:sz w:val="18"/>
        </w:rPr>
      </w:pPr>
      <w:r>
        <w:rPr>
          <w:rFonts w:asciiTheme="minorHAnsi" w:hAnsiTheme="minorHAnsi" w:cstheme="minorHAnsi"/>
        </w:rPr>
        <w:t>En option, 2 visites de contrôle technique en accompagnement de l’exploitant lors des 2 années suivant la mise en service (6 mois et 18 mois), avec vérification des paramètres techniques, relevé des températures, débits, temps de fonctionnement et consommation électrique si possible. Ces prestations donneront lieu à un rapport du fabricant,</w:t>
      </w:r>
    </w:p>
    <w:p w14:paraId="65273A53" w14:textId="77777777" w:rsidR="00B80425" w:rsidRDefault="00B80425" w:rsidP="00B80425">
      <w:pPr>
        <w:pStyle w:val="Paragraphedeliste"/>
        <w:widowControl/>
        <w:numPr>
          <w:ilvl w:val="0"/>
          <w:numId w:val="12"/>
        </w:numPr>
        <w:autoSpaceDE/>
        <w:ind w:left="567" w:firstLine="0"/>
        <w:contextualSpacing/>
        <w:jc w:val="both"/>
        <w:rPr>
          <w:rFonts w:asciiTheme="minorHAnsi" w:hAnsiTheme="minorHAnsi" w:cstheme="minorHAnsi"/>
          <w:sz w:val="18"/>
        </w:rPr>
      </w:pPr>
      <w:r>
        <w:rPr>
          <w:rFonts w:asciiTheme="minorHAnsi" w:hAnsiTheme="minorHAnsi" w:cstheme="minorHAnsi"/>
        </w:rPr>
        <w:t>En option, un forfait dépannage pour les 2 premières années,</w:t>
      </w:r>
    </w:p>
    <w:p w14:paraId="2CF57E63" w14:textId="77777777" w:rsidR="00B80425" w:rsidRDefault="00B80425" w:rsidP="00B80425">
      <w:pPr>
        <w:pStyle w:val="Paragraphedeliste"/>
        <w:widowControl/>
        <w:numPr>
          <w:ilvl w:val="0"/>
          <w:numId w:val="12"/>
        </w:numPr>
        <w:autoSpaceDE/>
        <w:ind w:left="567" w:firstLine="0"/>
        <w:contextualSpacing/>
        <w:jc w:val="both"/>
        <w:rPr>
          <w:rFonts w:asciiTheme="minorHAnsi" w:hAnsiTheme="minorHAnsi" w:cstheme="minorHAnsi"/>
          <w:sz w:val="18"/>
        </w:rPr>
      </w:pPr>
      <w:r>
        <w:rPr>
          <w:rFonts w:asciiTheme="minorHAnsi" w:hAnsiTheme="minorHAnsi" w:cstheme="minorHAnsi"/>
        </w:rPr>
        <w:t>En option, une visite pour passage de relais entre l’installateur et l’exploitant.</w:t>
      </w:r>
    </w:p>
    <w:p w14:paraId="254BCC77" w14:textId="01C448F4" w:rsidR="004F76ED" w:rsidRDefault="004F76ED" w:rsidP="00B80425">
      <w:pPr>
        <w:adjustRightInd w:val="0"/>
        <w:spacing w:after="0"/>
        <w:ind w:left="567"/>
        <w:rPr>
          <w:rFonts w:cstheme="minorHAnsi"/>
          <w:b/>
        </w:rPr>
      </w:pPr>
    </w:p>
    <w:sectPr w:rsidR="004F76ED" w:rsidSect="000609FC">
      <w:headerReference w:type="default" r:id="rId10"/>
      <w:footerReference w:type="default" r:id="rId11"/>
      <w:pgSz w:w="11906" w:h="16838"/>
      <w:pgMar w:top="2002" w:right="278"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A3E2" w14:textId="77777777" w:rsidR="00D14566" w:rsidRDefault="00D14566" w:rsidP="00BB4EAD">
      <w:pPr>
        <w:spacing w:after="0" w:line="240" w:lineRule="auto"/>
      </w:pPr>
      <w:r>
        <w:separator/>
      </w:r>
    </w:p>
  </w:endnote>
  <w:endnote w:type="continuationSeparator" w:id="0">
    <w:p w14:paraId="7E2F420B" w14:textId="77777777" w:rsidR="00D14566" w:rsidRDefault="00D14566" w:rsidP="00B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w:altName w:val="Tahoma"/>
    <w:panose1 w:val="00000000000000000000"/>
    <w:charset w:val="00"/>
    <w:family w:val="modern"/>
    <w:notTrueType/>
    <w:pitch w:val="variable"/>
    <w:sig w:usb0="20000287" w:usb1="00000001" w:usb2="00000000" w:usb3="00000000" w:csb0="0000019F" w:csb1="00000000"/>
  </w:font>
  <w:font w:name="Gilroy">
    <w:altName w:val="Calibri"/>
    <w:panose1 w:val="00000000000000000000"/>
    <w:charset w:val="00"/>
    <w:family w:val="modern"/>
    <w:notTrueType/>
    <w:pitch w:val="variable"/>
    <w:sig w:usb0="00000207" w:usb1="00000000" w:usb2="00000000" w:usb3="00000000" w:csb0="00000097" w:csb1="00000000"/>
  </w:font>
  <w:font w:name="Proxima Nova Semibold">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6DF8A" w14:textId="77777777" w:rsidR="00D14566" w:rsidRDefault="00D14566" w:rsidP="00BB4EAD">
      <w:pPr>
        <w:spacing w:after="0" w:line="240" w:lineRule="auto"/>
      </w:pPr>
      <w:r>
        <w:separator/>
      </w:r>
    </w:p>
  </w:footnote>
  <w:footnote w:type="continuationSeparator" w:id="0">
    <w:p w14:paraId="77DD3CD4" w14:textId="77777777" w:rsidR="00D14566" w:rsidRDefault="00D14566" w:rsidP="00B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618687888" name="Image 618687888"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4"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EF80093"/>
    <w:multiLevelType w:val="hybridMultilevel"/>
    <w:tmpl w:val="DD606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360" w:hanging="360"/>
      </w:pPr>
      <w:rPr>
        <w:rFonts w:ascii="Symbol" w:hAnsi="Symbo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732D6A"/>
    <w:multiLevelType w:val="hybridMultilevel"/>
    <w:tmpl w:val="F6DA948C"/>
    <w:lvl w:ilvl="0" w:tplc="2EBA222A">
      <w:start w:val="1"/>
      <w:numFmt w:val="bullet"/>
      <w:lvlText w:val=""/>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14163B"/>
    <w:multiLevelType w:val="hybridMultilevel"/>
    <w:tmpl w:val="6FE40DB8"/>
    <w:lvl w:ilvl="0" w:tplc="A98C0BFA">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9"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16cid:durableId="1189366768">
    <w:abstractNumId w:val="8"/>
  </w:num>
  <w:num w:numId="2" w16cid:durableId="106894982">
    <w:abstractNumId w:val="3"/>
  </w:num>
  <w:num w:numId="3" w16cid:durableId="1160728698">
    <w:abstractNumId w:val="1"/>
  </w:num>
  <w:num w:numId="4" w16cid:durableId="493649630">
    <w:abstractNumId w:val="4"/>
  </w:num>
  <w:num w:numId="5" w16cid:durableId="1637947800">
    <w:abstractNumId w:val="2"/>
  </w:num>
  <w:num w:numId="6" w16cid:durableId="436415821">
    <w:abstractNumId w:val="0"/>
  </w:num>
  <w:num w:numId="7" w16cid:durableId="419715451">
    <w:abstractNumId w:val="9"/>
  </w:num>
  <w:num w:numId="8" w16cid:durableId="927888622">
    <w:abstractNumId w:val="5"/>
  </w:num>
  <w:num w:numId="9" w16cid:durableId="1247762586">
    <w:abstractNumId w:val="7"/>
  </w:num>
  <w:num w:numId="10" w16cid:durableId="1942494949">
    <w:abstractNumId w:val="6"/>
  </w:num>
  <w:num w:numId="11" w16cid:durableId="1087727056">
    <w:abstractNumId w:val="7"/>
    <w:lvlOverride w:ilvl="0"/>
    <w:lvlOverride w:ilvl="1"/>
    <w:lvlOverride w:ilvl="2"/>
    <w:lvlOverride w:ilvl="3"/>
    <w:lvlOverride w:ilvl="4"/>
    <w:lvlOverride w:ilvl="5"/>
    <w:lvlOverride w:ilvl="6"/>
    <w:lvlOverride w:ilvl="7"/>
    <w:lvlOverride w:ilvl="8"/>
  </w:num>
  <w:num w:numId="12" w16cid:durableId="323093870">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10130"/>
    <w:rsid w:val="000144A4"/>
    <w:rsid w:val="000145AF"/>
    <w:rsid w:val="000150DF"/>
    <w:rsid w:val="00035826"/>
    <w:rsid w:val="00041F93"/>
    <w:rsid w:val="000609FC"/>
    <w:rsid w:val="0008475B"/>
    <w:rsid w:val="00092B10"/>
    <w:rsid w:val="000C5626"/>
    <w:rsid w:val="00111ED5"/>
    <w:rsid w:val="00181D0A"/>
    <w:rsid w:val="001F00F7"/>
    <w:rsid w:val="001F71A3"/>
    <w:rsid w:val="00203106"/>
    <w:rsid w:val="00213DB9"/>
    <w:rsid w:val="0028312C"/>
    <w:rsid w:val="002D37D3"/>
    <w:rsid w:val="003152FD"/>
    <w:rsid w:val="00330951"/>
    <w:rsid w:val="00345F1C"/>
    <w:rsid w:val="00440401"/>
    <w:rsid w:val="0045244F"/>
    <w:rsid w:val="0046415E"/>
    <w:rsid w:val="004730C2"/>
    <w:rsid w:val="004F76ED"/>
    <w:rsid w:val="00545537"/>
    <w:rsid w:val="00554592"/>
    <w:rsid w:val="005810F5"/>
    <w:rsid w:val="00586366"/>
    <w:rsid w:val="00586438"/>
    <w:rsid w:val="005E1A25"/>
    <w:rsid w:val="005F2990"/>
    <w:rsid w:val="005F714A"/>
    <w:rsid w:val="00612731"/>
    <w:rsid w:val="006142EB"/>
    <w:rsid w:val="00614554"/>
    <w:rsid w:val="0065789E"/>
    <w:rsid w:val="00677602"/>
    <w:rsid w:val="006F4C03"/>
    <w:rsid w:val="006F706A"/>
    <w:rsid w:val="00787855"/>
    <w:rsid w:val="007C32A9"/>
    <w:rsid w:val="007C3C07"/>
    <w:rsid w:val="007C3DC3"/>
    <w:rsid w:val="007E4237"/>
    <w:rsid w:val="008007C1"/>
    <w:rsid w:val="008217A2"/>
    <w:rsid w:val="008E2CEC"/>
    <w:rsid w:val="0091475E"/>
    <w:rsid w:val="0095148F"/>
    <w:rsid w:val="00952EFB"/>
    <w:rsid w:val="00974350"/>
    <w:rsid w:val="00977673"/>
    <w:rsid w:val="00980414"/>
    <w:rsid w:val="00A00EDE"/>
    <w:rsid w:val="00A03BFA"/>
    <w:rsid w:val="00A908A4"/>
    <w:rsid w:val="00AA4486"/>
    <w:rsid w:val="00AD24B9"/>
    <w:rsid w:val="00B2577A"/>
    <w:rsid w:val="00B51825"/>
    <w:rsid w:val="00B80425"/>
    <w:rsid w:val="00B90634"/>
    <w:rsid w:val="00BB4EAD"/>
    <w:rsid w:val="00C03142"/>
    <w:rsid w:val="00C2320C"/>
    <w:rsid w:val="00C47AEE"/>
    <w:rsid w:val="00D14566"/>
    <w:rsid w:val="00DC56CD"/>
    <w:rsid w:val="00E00BFB"/>
    <w:rsid w:val="00E043A8"/>
    <w:rsid w:val="00E510A2"/>
    <w:rsid w:val="00E76BBF"/>
    <w:rsid w:val="00E86E51"/>
    <w:rsid w:val="00E9243C"/>
    <w:rsid w:val="00EA58E9"/>
    <w:rsid w:val="00F01193"/>
    <w:rsid w:val="00F313E5"/>
    <w:rsid w:val="00F3333C"/>
    <w:rsid w:val="00F645D6"/>
    <w:rsid w:val="00F71768"/>
    <w:rsid w:val="00F93E3F"/>
    <w:rsid w:val="00FA5226"/>
    <w:rsid w:val="00FD436A"/>
    <w:rsid w:val="00FD47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32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8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
    <w:name w:val="Grid Table 5 Dark"/>
    <w:basedOn w:val="TableauNormal"/>
    <w:uiPriority w:val="50"/>
    <w:rsid w:val="00345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Titre1Car">
    <w:name w:val="Titre 1 Car"/>
    <w:basedOn w:val="Policepardfaut"/>
    <w:link w:val="Titre1"/>
    <w:uiPriority w:val="9"/>
    <w:rsid w:val="00C2320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5244F"/>
    <w:pPr>
      <w:widowControl w:val="0"/>
      <w:autoSpaceDE w:val="0"/>
      <w:autoSpaceDN w:val="0"/>
      <w:spacing w:after="0" w:line="240" w:lineRule="auto"/>
    </w:pPr>
    <w:rPr>
      <w:rFonts w:ascii="Gilroy" w:eastAsia="Gilroy" w:hAnsi="Gilroy" w:cs="Gilro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349">
      <w:bodyDiv w:val="1"/>
      <w:marLeft w:val="0"/>
      <w:marRight w:val="0"/>
      <w:marTop w:val="0"/>
      <w:marBottom w:val="0"/>
      <w:divBdr>
        <w:top w:val="none" w:sz="0" w:space="0" w:color="auto"/>
        <w:left w:val="none" w:sz="0" w:space="0" w:color="auto"/>
        <w:bottom w:val="none" w:sz="0" w:space="0" w:color="auto"/>
        <w:right w:val="none" w:sz="0" w:space="0" w:color="auto"/>
      </w:divBdr>
    </w:div>
    <w:div w:id="91904805">
      <w:bodyDiv w:val="1"/>
      <w:marLeft w:val="0"/>
      <w:marRight w:val="0"/>
      <w:marTop w:val="0"/>
      <w:marBottom w:val="0"/>
      <w:divBdr>
        <w:top w:val="none" w:sz="0" w:space="0" w:color="auto"/>
        <w:left w:val="none" w:sz="0" w:space="0" w:color="auto"/>
        <w:bottom w:val="none" w:sz="0" w:space="0" w:color="auto"/>
        <w:right w:val="none" w:sz="0" w:space="0" w:color="auto"/>
      </w:divBdr>
    </w:div>
    <w:div w:id="274019416">
      <w:bodyDiv w:val="1"/>
      <w:marLeft w:val="0"/>
      <w:marRight w:val="0"/>
      <w:marTop w:val="0"/>
      <w:marBottom w:val="0"/>
      <w:divBdr>
        <w:top w:val="none" w:sz="0" w:space="0" w:color="auto"/>
        <w:left w:val="none" w:sz="0" w:space="0" w:color="auto"/>
        <w:bottom w:val="none" w:sz="0" w:space="0" w:color="auto"/>
        <w:right w:val="none" w:sz="0" w:space="0" w:color="auto"/>
      </w:divBdr>
    </w:div>
    <w:div w:id="392431468">
      <w:bodyDiv w:val="1"/>
      <w:marLeft w:val="0"/>
      <w:marRight w:val="0"/>
      <w:marTop w:val="0"/>
      <w:marBottom w:val="0"/>
      <w:divBdr>
        <w:top w:val="none" w:sz="0" w:space="0" w:color="auto"/>
        <w:left w:val="none" w:sz="0" w:space="0" w:color="auto"/>
        <w:bottom w:val="none" w:sz="0" w:space="0" w:color="auto"/>
        <w:right w:val="none" w:sz="0" w:space="0" w:color="auto"/>
      </w:divBdr>
    </w:div>
    <w:div w:id="1515339681">
      <w:bodyDiv w:val="1"/>
      <w:marLeft w:val="0"/>
      <w:marRight w:val="0"/>
      <w:marTop w:val="0"/>
      <w:marBottom w:val="0"/>
      <w:divBdr>
        <w:top w:val="none" w:sz="0" w:space="0" w:color="auto"/>
        <w:left w:val="none" w:sz="0" w:space="0" w:color="auto"/>
        <w:bottom w:val="none" w:sz="0" w:space="0" w:color="auto"/>
        <w:right w:val="none" w:sz="0" w:space="0" w:color="auto"/>
      </w:divBdr>
    </w:div>
    <w:div w:id="1652443663">
      <w:bodyDiv w:val="1"/>
      <w:marLeft w:val="0"/>
      <w:marRight w:val="0"/>
      <w:marTop w:val="0"/>
      <w:marBottom w:val="0"/>
      <w:divBdr>
        <w:top w:val="none" w:sz="0" w:space="0" w:color="auto"/>
        <w:left w:val="none" w:sz="0" w:space="0" w:color="auto"/>
        <w:bottom w:val="none" w:sz="0" w:space="0" w:color="auto"/>
        <w:right w:val="none" w:sz="0" w:space="0" w:color="auto"/>
      </w:divBdr>
    </w:div>
    <w:div w:id="19293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8" ma:contentTypeDescription="Crée un document." ma:contentTypeScope="" ma:versionID="c2ca0e50ae4ffbf3c6322ced9ce41198">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16f1847d4d3ed3c3e9278640ac0ef024"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Props1.xml><?xml version="1.0" encoding="utf-8"?>
<ds:datastoreItem xmlns:ds="http://schemas.openxmlformats.org/officeDocument/2006/customXml" ds:itemID="{E79CBD0A-64A5-42F6-A5CC-533C2FCDB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6d11-4a4d-4ddc-a9ef-7e5aadf96ed9"/>
    <ds:schemaRef ds:uri="5f4f5b66-ffd0-42b4-b0f3-1a657654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51A216-88AB-4FBC-8BF7-F42465DC5891}">
  <ds:schemaRefs>
    <ds:schemaRef ds:uri="http://schemas.microsoft.com/sharepoint/v3/contenttype/forms"/>
  </ds:schemaRefs>
</ds:datastoreItem>
</file>

<file path=customXml/itemProps3.xml><?xml version="1.0" encoding="utf-8"?>
<ds:datastoreItem xmlns:ds="http://schemas.openxmlformats.org/officeDocument/2006/customXml" ds:itemID="{6E0C3614-5D4C-4FDC-B71B-D4110E7672D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1792</Words>
  <Characters>9858</Characters>
  <Application>Microsoft Office Word</Application>
  <DocSecurity>0</DocSecurity>
  <Lines>82</Lines>
  <Paragraphs>23</Paragraphs>
  <ScaleCrop>false</ScaleCrop>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Laure VIALLE</cp:lastModifiedBy>
  <cp:revision>79</cp:revision>
  <dcterms:created xsi:type="dcterms:W3CDTF">2022-03-18T09:54:00Z</dcterms:created>
  <dcterms:modified xsi:type="dcterms:W3CDTF">2025-03-25T15:37:00Z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0x01010058E97172F07C8E478CF78B3DB31BE7BC</vt:lpwstr>
  </property>
  <property fmtid="{D5CDD505-2E9C-101B-9397-08002B2CF9AE}" pid="3" name="MediaServiceImageTags">
    <vt:lpwstr/>
  </property>
</Properties>
</file>