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36FEE" w14:textId="77777777" w:rsidR="00145795" w:rsidRDefault="00C41E53" w:rsidP="00C41E53">
      <w:pPr>
        <w:tabs>
          <w:tab w:val="right" w:pos="9072"/>
        </w:tabs>
        <w:kinsoku w:val="0"/>
        <w:overflowPunct w:val="0"/>
        <w:autoSpaceDE/>
        <w:autoSpaceDN/>
        <w:adjustRightInd/>
        <w:spacing w:before="3" w:line="197" w:lineRule="exact"/>
        <w:textAlignment w:val="baseline"/>
        <w:rPr>
          <w:rFonts w:ascii="Arial" w:hAnsi="Arial" w:cs="Arial"/>
          <w:color w:val="7F7F7F"/>
          <w:sz w:val="13"/>
          <w:szCs w:val="13"/>
        </w:rPr>
      </w:pPr>
      <w:r>
        <w:rPr>
          <w:rFonts w:ascii="Arial" w:hAnsi="Arial" w:cs="Arial"/>
          <w:b/>
          <w:bCs/>
          <w:sz w:val="18"/>
          <w:szCs w:val="18"/>
        </w:rPr>
        <w:t>DESCRIPTIF</w:t>
      </w:r>
      <w:r>
        <w:rPr>
          <w:rFonts w:ascii="Arial" w:hAnsi="Arial" w:cs="Arial"/>
          <w:color w:val="7F7F7F"/>
          <w:sz w:val="13"/>
          <w:szCs w:val="13"/>
        </w:rPr>
        <w:tab/>
        <w:t>version V</w:t>
      </w:r>
      <w:r w:rsidR="00BB3EA1">
        <w:rPr>
          <w:rFonts w:ascii="Arial" w:hAnsi="Arial" w:cs="Arial"/>
          <w:color w:val="7F7F7F"/>
          <w:sz w:val="13"/>
          <w:szCs w:val="13"/>
        </w:rPr>
        <w:t>22062022</w:t>
      </w:r>
    </w:p>
    <w:p w14:paraId="05D9DB6D" w14:textId="77777777" w:rsidR="00145795" w:rsidRDefault="00C41E53" w:rsidP="00C41E53">
      <w:pPr>
        <w:kinsoku w:val="0"/>
        <w:overflowPunct w:val="0"/>
        <w:autoSpaceDE/>
        <w:autoSpaceDN/>
        <w:adjustRightInd/>
        <w:spacing w:before="51" w:line="199" w:lineRule="exact"/>
        <w:textAlignment w:val="baseline"/>
        <w:rPr>
          <w:rFonts w:ascii="Arial" w:hAnsi="Arial" w:cs="Arial"/>
          <w:b/>
          <w:bCs/>
          <w:spacing w:val="10"/>
          <w:sz w:val="18"/>
          <w:szCs w:val="18"/>
        </w:rPr>
      </w:pPr>
      <w:r>
        <w:rPr>
          <w:rFonts w:ascii="Arial" w:hAnsi="Arial" w:cs="Arial"/>
          <w:b/>
          <w:bCs/>
          <w:spacing w:val="10"/>
          <w:sz w:val="18"/>
          <w:szCs w:val="18"/>
        </w:rPr>
        <w:t>Marque : ACV</w:t>
      </w:r>
    </w:p>
    <w:p w14:paraId="11C38F89" w14:textId="77777777" w:rsidR="00145795" w:rsidRDefault="00C41E53" w:rsidP="00C41E53">
      <w:pPr>
        <w:tabs>
          <w:tab w:val="left" w:pos="936"/>
          <w:tab w:val="right" w:pos="9072"/>
        </w:tabs>
        <w:kinsoku w:val="0"/>
        <w:overflowPunct w:val="0"/>
        <w:autoSpaceDE/>
        <w:autoSpaceDN/>
        <w:adjustRightInd/>
        <w:spacing w:before="25" w:line="206" w:lineRule="exact"/>
        <w:textAlignment w:val="baseline"/>
        <w:rPr>
          <w:rFonts w:ascii="Arial" w:hAnsi="Arial" w:cs="Arial"/>
          <w:color w:val="7F7F7F"/>
          <w:sz w:val="13"/>
          <w:szCs w:val="13"/>
        </w:rPr>
      </w:pPr>
      <w:r>
        <w:rPr>
          <w:rFonts w:ascii="Arial" w:hAnsi="Arial" w:cs="Arial"/>
          <w:b/>
          <w:bCs/>
          <w:sz w:val="18"/>
          <w:szCs w:val="18"/>
        </w:rPr>
        <w:t>Type :</w:t>
      </w:r>
      <w:r>
        <w:rPr>
          <w:rFonts w:ascii="Arial" w:hAnsi="Arial" w:cs="Arial"/>
          <w:b/>
          <w:bCs/>
          <w:sz w:val="18"/>
          <w:szCs w:val="18"/>
        </w:rPr>
        <w:tab/>
        <w:t xml:space="preserve">HeatMaster </w:t>
      </w:r>
      <w:r w:rsidR="00EB6111">
        <w:rPr>
          <w:rFonts w:ascii="Arial" w:hAnsi="Arial" w:cs="Arial"/>
          <w:b/>
          <w:bCs/>
          <w:sz w:val="18"/>
          <w:szCs w:val="18"/>
        </w:rPr>
        <w:t>85</w:t>
      </w:r>
      <w:r>
        <w:rPr>
          <w:rFonts w:ascii="Arial" w:hAnsi="Arial" w:cs="Arial"/>
          <w:b/>
          <w:bCs/>
          <w:sz w:val="18"/>
          <w:szCs w:val="18"/>
        </w:rPr>
        <w:t xml:space="preserve"> TC </w:t>
      </w:r>
      <w:r w:rsidR="003F2246">
        <w:rPr>
          <w:rFonts w:ascii="Arial" w:hAnsi="Arial" w:cs="Arial"/>
          <w:b/>
          <w:bCs/>
          <w:sz w:val="18"/>
          <w:szCs w:val="18"/>
        </w:rPr>
        <w:t>Evo</w:t>
      </w:r>
      <w:r>
        <w:rPr>
          <w:rFonts w:ascii="Arial" w:hAnsi="Arial" w:cs="Arial"/>
          <w:color w:val="7F7F7F"/>
          <w:sz w:val="13"/>
          <w:szCs w:val="13"/>
        </w:rPr>
        <w:tab/>
        <w:t xml:space="preserve">réf. Interne </w:t>
      </w:r>
      <w:r w:rsidR="00BB3EA1">
        <w:rPr>
          <w:rFonts w:ascii="Arial" w:hAnsi="Arial" w:cs="Arial"/>
          <w:color w:val="7F7F7F"/>
          <w:sz w:val="13"/>
          <w:szCs w:val="13"/>
        </w:rPr>
        <w:t>052 844</w:t>
      </w:r>
    </w:p>
    <w:p w14:paraId="16663152" w14:textId="77777777" w:rsidR="00145795" w:rsidRPr="00C41E53" w:rsidRDefault="00C41E53" w:rsidP="00C41E53">
      <w:pPr>
        <w:kinsoku w:val="0"/>
        <w:overflowPunct w:val="0"/>
        <w:autoSpaceDE/>
        <w:autoSpaceDN/>
        <w:adjustRightInd/>
        <w:spacing w:before="261" w:line="245" w:lineRule="exact"/>
        <w:ind w:right="3390"/>
        <w:textAlignment w:val="baseline"/>
        <w:rPr>
          <w:rFonts w:ascii="Arial" w:hAnsi="Arial" w:cs="Arial"/>
          <w:b/>
          <w:bCs/>
          <w:i/>
          <w:iCs/>
          <w:sz w:val="22"/>
          <w:szCs w:val="22"/>
        </w:rPr>
      </w:pPr>
      <w:r>
        <w:rPr>
          <w:rFonts w:ascii="Arial" w:hAnsi="Arial" w:cs="Arial"/>
          <w:b/>
          <w:bCs/>
          <w:i/>
          <w:iCs/>
          <w:sz w:val="22"/>
          <w:szCs w:val="22"/>
        </w:rPr>
        <w:t xml:space="preserve">Producteur d’eau chaude gaz à condensation totale </w:t>
      </w:r>
      <w:r>
        <w:rPr>
          <w:rFonts w:ascii="Arial" w:hAnsi="Arial" w:cs="Arial"/>
          <w:i/>
          <w:iCs/>
        </w:rPr>
        <w:t>Le concept unique et breveté du HeatMaster© TC</w:t>
      </w:r>
    </w:p>
    <w:p w14:paraId="697ED341" w14:textId="0C9FB3CB" w:rsidR="00145795" w:rsidRPr="00C41E53" w:rsidRDefault="00C41E53" w:rsidP="00C41E53">
      <w:pPr>
        <w:kinsoku w:val="0"/>
        <w:overflowPunct w:val="0"/>
        <w:autoSpaceDE/>
        <w:autoSpaceDN/>
        <w:adjustRightInd/>
        <w:spacing w:before="238" w:line="226" w:lineRule="exact"/>
        <w:ind w:right="720"/>
        <w:textAlignment w:val="baseline"/>
        <w:rPr>
          <w:rFonts w:ascii="Arial" w:hAnsi="Arial" w:cs="Arial"/>
          <w:sz w:val="18"/>
          <w:szCs w:val="18"/>
        </w:rPr>
      </w:pPr>
      <w:r w:rsidRPr="00C41E53">
        <w:rPr>
          <w:rFonts w:ascii="Arial" w:hAnsi="Arial" w:cs="Arial"/>
          <w:sz w:val="18"/>
          <w:szCs w:val="18"/>
        </w:rPr>
        <w:t>Producteur d’eau chaude gaz à condensation totale tant en chauffage qu’en production d’eau chaude Sanitaire, très haut rendement.</w:t>
      </w:r>
      <w:r w:rsidR="00C93916">
        <w:rPr>
          <w:rFonts w:ascii="Arial" w:hAnsi="Arial" w:cs="Arial"/>
          <w:sz w:val="18"/>
          <w:szCs w:val="18"/>
        </w:rPr>
        <w:t xml:space="preserve"> </w:t>
      </w:r>
      <w:r w:rsidR="00C93916" w:rsidRPr="00C93916">
        <w:rPr>
          <w:rFonts w:ascii="Arial" w:hAnsi="Arial" w:cs="Arial"/>
          <w:sz w:val="18"/>
          <w:szCs w:val="18"/>
          <w:highlight w:val="yellow"/>
        </w:rPr>
        <w:t>Garantie 10 ans</w:t>
      </w:r>
      <w:r w:rsidR="00C93916">
        <w:rPr>
          <w:rFonts w:ascii="Arial" w:hAnsi="Arial" w:cs="Arial"/>
          <w:sz w:val="18"/>
          <w:szCs w:val="18"/>
        </w:rPr>
        <w:t>.</w:t>
      </w:r>
    </w:p>
    <w:p w14:paraId="417B54DB" w14:textId="77777777" w:rsidR="00145795" w:rsidRPr="00C41E53" w:rsidRDefault="00C41E53" w:rsidP="00C41E53">
      <w:pPr>
        <w:tabs>
          <w:tab w:val="left" w:pos="7128"/>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Rendement utile à 30% de charge (EN677)</w:t>
      </w:r>
      <w:r w:rsidRPr="00C41E53">
        <w:rPr>
          <w:rFonts w:ascii="Arial" w:hAnsi="Arial" w:cs="Arial"/>
          <w:sz w:val="18"/>
          <w:szCs w:val="18"/>
        </w:rPr>
        <w:tab/>
      </w:r>
      <w:r w:rsidR="00207ADE">
        <w:rPr>
          <w:rFonts w:ascii="Arial" w:hAnsi="Arial" w:cs="Arial"/>
          <w:sz w:val="18"/>
          <w:szCs w:val="18"/>
        </w:rPr>
        <w:t xml:space="preserve">   </w:t>
      </w:r>
      <w:r w:rsidR="00EB6111">
        <w:rPr>
          <w:rFonts w:ascii="Arial" w:hAnsi="Arial" w:cs="Arial"/>
          <w:b/>
          <w:bCs/>
          <w:sz w:val="18"/>
          <w:szCs w:val="18"/>
        </w:rPr>
        <w:t>108</w:t>
      </w:r>
      <w:r w:rsidRPr="00C41E53">
        <w:rPr>
          <w:rFonts w:ascii="Arial" w:hAnsi="Arial" w:cs="Arial"/>
          <w:b/>
          <w:bCs/>
          <w:sz w:val="18"/>
          <w:szCs w:val="18"/>
        </w:rPr>
        <w:t xml:space="preserve"> </w:t>
      </w:r>
      <w:r w:rsidRPr="00C41E53">
        <w:rPr>
          <w:rFonts w:ascii="Arial" w:hAnsi="Arial" w:cs="Arial"/>
          <w:sz w:val="18"/>
          <w:szCs w:val="18"/>
        </w:rPr>
        <w:t>%</w:t>
      </w:r>
    </w:p>
    <w:p w14:paraId="33733325"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3"/>
          <w:sz w:val="18"/>
          <w:szCs w:val="18"/>
        </w:rPr>
      </w:pPr>
      <w:r w:rsidRPr="00C41E53">
        <w:rPr>
          <w:rFonts w:ascii="Arial" w:hAnsi="Arial" w:cs="Arial"/>
          <w:spacing w:val="3"/>
          <w:sz w:val="18"/>
          <w:szCs w:val="18"/>
        </w:rPr>
        <w:t>A 100% de charge</w:t>
      </w:r>
      <w:r w:rsidRPr="00C41E53">
        <w:rPr>
          <w:rFonts w:ascii="Arial" w:hAnsi="Arial" w:cs="Arial"/>
          <w:spacing w:val="3"/>
          <w:sz w:val="18"/>
          <w:szCs w:val="18"/>
        </w:rPr>
        <w:tab/>
      </w:r>
      <w:r w:rsidRPr="00C41E53">
        <w:rPr>
          <w:rFonts w:ascii="Arial" w:hAnsi="Arial" w:cs="Arial"/>
          <w:b/>
          <w:bCs/>
          <w:spacing w:val="3"/>
          <w:sz w:val="18"/>
          <w:szCs w:val="18"/>
        </w:rPr>
        <w:t>9</w:t>
      </w:r>
      <w:r w:rsidR="00BB3EA1">
        <w:rPr>
          <w:rFonts w:ascii="Arial" w:hAnsi="Arial" w:cs="Arial"/>
          <w:b/>
          <w:bCs/>
          <w:spacing w:val="3"/>
          <w:sz w:val="18"/>
          <w:szCs w:val="18"/>
        </w:rPr>
        <w:t>7</w:t>
      </w:r>
      <w:r w:rsidRPr="00C41E53">
        <w:rPr>
          <w:rFonts w:ascii="Arial" w:hAnsi="Arial" w:cs="Arial"/>
          <w:b/>
          <w:bCs/>
          <w:spacing w:val="3"/>
          <w:sz w:val="18"/>
          <w:szCs w:val="18"/>
        </w:rPr>
        <w:t xml:space="preserve"> </w:t>
      </w:r>
      <w:r w:rsidRPr="00C41E53">
        <w:rPr>
          <w:rFonts w:ascii="Arial" w:hAnsi="Arial" w:cs="Arial"/>
          <w:spacing w:val="3"/>
          <w:sz w:val="18"/>
          <w:szCs w:val="18"/>
        </w:rPr>
        <w:t>%</w:t>
      </w:r>
    </w:p>
    <w:p w14:paraId="657DE742"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FOURNITURE</w:t>
      </w:r>
    </w:p>
    <w:p w14:paraId="2A1DC07F" w14:textId="77777777" w:rsidR="00145795" w:rsidRPr="00C41E53" w:rsidRDefault="00C41E53" w:rsidP="00C41E53">
      <w:pPr>
        <w:kinsoku w:val="0"/>
        <w:overflowPunct w:val="0"/>
        <w:autoSpaceDE/>
        <w:autoSpaceDN/>
        <w:adjustRightInd/>
        <w:spacing w:before="38" w:line="205" w:lineRule="exact"/>
        <w:textAlignment w:val="baseline"/>
        <w:rPr>
          <w:rFonts w:ascii="Arial" w:hAnsi="Arial" w:cs="Arial"/>
          <w:spacing w:val="-1"/>
          <w:sz w:val="18"/>
          <w:szCs w:val="18"/>
        </w:rPr>
      </w:pPr>
      <w:r w:rsidRPr="00C41E53">
        <w:rPr>
          <w:rFonts w:ascii="Arial" w:hAnsi="Arial" w:cs="Arial"/>
          <w:spacing w:val="-1"/>
          <w:sz w:val="18"/>
          <w:szCs w:val="18"/>
        </w:rPr>
        <w:t>Echangeur corps de chauffe en acier inoxydable</w:t>
      </w:r>
    </w:p>
    <w:p w14:paraId="526E82BB" w14:textId="77777777" w:rsidR="00145795" w:rsidRPr="00C41E53" w:rsidRDefault="00C41E53" w:rsidP="00C41E53">
      <w:pPr>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Ballon ECS interne de type « Tank in Tank » en acier inoxydable 304.</w:t>
      </w:r>
    </w:p>
    <w:p w14:paraId="749A1B6B" w14:textId="77777777" w:rsidR="00145795" w:rsidRPr="00C41E53" w:rsidRDefault="00C41E53" w:rsidP="00C41E53">
      <w:pPr>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Brûleur gaz modulant à pré-mélange/ Ventilateur vitesse variable</w:t>
      </w:r>
    </w:p>
    <w:p w14:paraId="571ACFC1" w14:textId="77777777" w:rsidR="00145795" w:rsidRPr="00C41E53" w:rsidRDefault="00C41E53" w:rsidP="00C41E53">
      <w:pPr>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Régulation par fonction modulante</w:t>
      </w:r>
    </w:p>
    <w:p w14:paraId="3AA110EE" w14:textId="77777777" w:rsidR="00145795" w:rsidRPr="00C41E53" w:rsidRDefault="00C41E53" w:rsidP="00C41E53">
      <w:pPr>
        <w:kinsoku w:val="0"/>
        <w:overflowPunct w:val="0"/>
        <w:autoSpaceDE/>
        <w:autoSpaceDN/>
        <w:adjustRightInd/>
        <w:spacing w:before="11" w:line="232" w:lineRule="exact"/>
        <w:textAlignment w:val="baseline"/>
        <w:rPr>
          <w:rFonts w:ascii="Arial" w:hAnsi="Arial" w:cs="Arial"/>
          <w:sz w:val="18"/>
          <w:szCs w:val="18"/>
        </w:rPr>
      </w:pPr>
      <w:r w:rsidRPr="00C41E53">
        <w:rPr>
          <w:rFonts w:ascii="Arial" w:hAnsi="Arial" w:cs="Arial"/>
          <w:sz w:val="18"/>
          <w:szCs w:val="18"/>
        </w:rPr>
        <w:t>Automate-brûleur ACVMax (sonde NTC 12kΩ)</w:t>
      </w:r>
    </w:p>
    <w:p w14:paraId="501350ED" w14:textId="77777777" w:rsidR="00145795" w:rsidRPr="00C41E53" w:rsidRDefault="00C41E53" w:rsidP="00C41E53">
      <w:pPr>
        <w:kinsoku w:val="0"/>
        <w:overflowPunct w:val="0"/>
        <w:autoSpaceDE/>
        <w:autoSpaceDN/>
        <w:adjustRightInd/>
        <w:spacing w:before="18" w:line="205" w:lineRule="exact"/>
        <w:textAlignment w:val="baseline"/>
        <w:rPr>
          <w:rFonts w:ascii="Arial" w:hAnsi="Arial" w:cs="Arial"/>
          <w:sz w:val="18"/>
          <w:szCs w:val="18"/>
        </w:rPr>
      </w:pPr>
      <w:r w:rsidRPr="00C41E53">
        <w:rPr>
          <w:rFonts w:ascii="Arial" w:hAnsi="Arial" w:cs="Arial"/>
          <w:sz w:val="18"/>
          <w:szCs w:val="18"/>
        </w:rPr>
        <w:t>Tableau de commande avec écran LCD et fonctionnalités étendues</w:t>
      </w:r>
    </w:p>
    <w:p w14:paraId="10148578" w14:textId="77777777" w:rsidR="00145795" w:rsidRPr="00C41E53" w:rsidRDefault="00C41E53" w:rsidP="00C41E53">
      <w:pPr>
        <w:kinsoku w:val="0"/>
        <w:overflowPunct w:val="0"/>
        <w:autoSpaceDE/>
        <w:autoSpaceDN/>
        <w:adjustRightInd/>
        <w:spacing w:before="23" w:line="220" w:lineRule="exact"/>
        <w:textAlignment w:val="baseline"/>
        <w:rPr>
          <w:rFonts w:ascii="Arial" w:hAnsi="Arial" w:cs="Arial"/>
          <w:spacing w:val="-2"/>
          <w:sz w:val="18"/>
          <w:szCs w:val="18"/>
        </w:rPr>
      </w:pPr>
      <w:r w:rsidRPr="00C41E53">
        <w:rPr>
          <w:rFonts w:ascii="Arial" w:hAnsi="Arial" w:cs="Arial"/>
          <w:spacing w:val="-2"/>
          <w:sz w:val="18"/>
          <w:szCs w:val="18"/>
        </w:rPr>
        <w:t>Pompe d’homogénéisation</w:t>
      </w:r>
    </w:p>
    <w:p w14:paraId="7E50F93F" w14:textId="77777777" w:rsidR="00145795" w:rsidRPr="00C41E53" w:rsidRDefault="00C41E53" w:rsidP="00C41E53">
      <w:pPr>
        <w:kinsoku w:val="0"/>
        <w:overflowPunct w:val="0"/>
        <w:autoSpaceDE/>
        <w:autoSpaceDN/>
        <w:adjustRightInd/>
        <w:spacing w:before="10" w:line="220" w:lineRule="exact"/>
        <w:textAlignment w:val="baseline"/>
        <w:rPr>
          <w:rFonts w:ascii="Arial" w:hAnsi="Arial" w:cs="Arial"/>
          <w:spacing w:val="-1"/>
          <w:sz w:val="18"/>
          <w:szCs w:val="18"/>
        </w:rPr>
      </w:pPr>
      <w:r w:rsidRPr="00C41E53">
        <w:rPr>
          <w:rFonts w:ascii="Arial" w:hAnsi="Arial" w:cs="Arial"/>
          <w:spacing w:val="-1"/>
          <w:sz w:val="18"/>
          <w:szCs w:val="18"/>
        </w:rPr>
        <w:t>Sécurité manque d’eau</w:t>
      </w:r>
    </w:p>
    <w:p w14:paraId="0376EFFC" w14:textId="77777777" w:rsidR="00145795" w:rsidRPr="00C41E53" w:rsidRDefault="00C41E53" w:rsidP="00C41E53">
      <w:pPr>
        <w:kinsoku w:val="0"/>
        <w:overflowPunct w:val="0"/>
        <w:autoSpaceDE/>
        <w:autoSpaceDN/>
        <w:adjustRightInd/>
        <w:spacing w:before="23" w:line="205" w:lineRule="exact"/>
        <w:textAlignment w:val="baseline"/>
        <w:rPr>
          <w:rFonts w:ascii="Arial" w:hAnsi="Arial" w:cs="Arial"/>
          <w:spacing w:val="-1"/>
          <w:sz w:val="18"/>
          <w:szCs w:val="18"/>
        </w:rPr>
      </w:pPr>
      <w:r w:rsidRPr="00C41E53">
        <w:rPr>
          <w:rFonts w:ascii="Arial" w:hAnsi="Arial" w:cs="Arial"/>
          <w:spacing w:val="-1"/>
          <w:sz w:val="18"/>
          <w:szCs w:val="18"/>
        </w:rPr>
        <w:t>Soupape 3 bar</w:t>
      </w:r>
    </w:p>
    <w:p w14:paraId="04E14109"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PRINCIPALES DONNEES TECHNIQUES</w:t>
      </w:r>
    </w:p>
    <w:p w14:paraId="5088A95F" w14:textId="77777777" w:rsidR="00C41E53"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Puissance utile nominale</w:t>
      </w:r>
      <w:r w:rsidRPr="00C41E53">
        <w:rPr>
          <w:rFonts w:ascii="Arial" w:hAnsi="Arial" w:cs="Arial"/>
          <w:sz w:val="18"/>
          <w:szCs w:val="18"/>
        </w:rPr>
        <w:tab/>
      </w:r>
      <w:r w:rsidR="00EB6111">
        <w:rPr>
          <w:rFonts w:ascii="Arial" w:hAnsi="Arial" w:cs="Arial"/>
          <w:b/>
          <w:bCs/>
          <w:sz w:val="18"/>
          <w:szCs w:val="18"/>
        </w:rPr>
        <w:t>85</w:t>
      </w:r>
      <w:r w:rsidRPr="00C41E53">
        <w:rPr>
          <w:rFonts w:ascii="Arial" w:hAnsi="Arial" w:cs="Arial"/>
          <w:b/>
          <w:bCs/>
          <w:sz w:val="18"/>
          <w:szCs w:val="18"/>
        </w:rPr>
        <w:t xml:space="preserve"> </w:t>
      </w:r>
      <w:r w:rsidRPr="00C41E53">
        <w:rPr>
          <w:rFonts w:ascii="Arial" w:hAnsi="Arial" w:cs="Arial"/>
          <w:sz w:val="18"/>
          <w:szCs w:val="18"/>
        </w:rPr>
        <w:t>kW</w:t>
      </w:r>
    </w:p>
    <w:p w14:paraId="25D676B5" w14:textId="77777777" w:rsidR="00145795"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Version gaz naturel convertible au gaz propane</w:t>
      </w:r>
    </w:p>
    <w:p w14:paraId="2F94C563" w14:textId="77777777" w:rsidR="00145795" w:rsidRPr="00C41E53" w:rsidRDefault="00C41E53" w:rsidP="00C41E53">
      <w:pPr>
        <w:tabs>
          <w:tab w:val="left" w:pos="7200"/>
        </w:tabs>
        <w:kinsoku w:val="0"/>
        <w:overflowPunct w:val="0"/>
        <w:autoSpaceDE/>
        <w:autoSpaceDN/>
        <w:adjustRightInd/>
        <w:spacing w:before="39" w:line="205" w:lineRule="exact"/>
        <w:textAlignment w:val="baseline"/>
        <w:rPr>
          <w:rFonts w:ascii="Arial" w:hAnsi="Arial" w:cs="Arial"/>
          <w:sz w:val="18"/>
          <w:szCs w:val="18"/>
        </w:rPr>
      </w:pPr>
      <w:r w:rsidRPr="00C41E53">
        <w:rPr>
          <w:rFonts w:ascii="Arial" w:hAnsi="Arial" w:cs="Arial"/>
          <w:sz w:val="18"/>
          <w:szCs w:val="18"/>
        </w:rPr>
        <w:t>Pression gaz en G20 de 20 mbar &amp; débit de</w:t>
      </w:r>
      <w:r w:rsidRPr="00C41E53">
        <w:rPr>
          <w:rFonts w:ascii="Arial" w:hAnsi="Arial" w:cs="Arial"/>
          <w:sz w:val="18"/>
          <w:szCs w:val="18"/>
        </w:rPr>
        <w:tab/>
      </w:r>
      <w:r w:rsidR="00EB6111">
        <w:rPr>
          <w:rFonts w:ascii="Arial" w:hAnsi="Arial" w:cs="Arial"/>
          <w:b/>
          <w:bCs/>
          <w:sz w:val="18"/>
          <w:szCs w:val="18"/>
        </w:rPr>
        <w:t>8.6</w:t>
      </w:r>
      <w:r w:rsidRPr="00C41E53">
        <w:rPr>
          <w:rFonts w:ascii="Arial" w:hAnsi="Arial" w:cs="Arial"/>
          <w:b/>
          <w:bCs/>
          <w:sz w:val="18"/>
          <w:szCs w:val="18"/>
        </w:rPr>
        <w:t xml:space="preserve">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14:paraId="79653350" w14:textId="77777777" w:rsidR="00145795" w:rsidRPr="00C41E53" w:rsidRDefault="00C41E53" w:rsidP="00C41E53">
      <w:pPr>
        <w:tabs>
          <w:tab w:val="left" w:pos="7200"/>
        </w:tabs>
        <w:kinsoku w:val="0"/>
        <w:overflowPunct w:val="0"/>
        <w:autoSpaceDE/>
        <w:autoSpaceDN/>
        <w:adjustRightInd/>
        <w:spacing w:before="54" w:line="205" w:lineRule="exact"/>
        <w:textAlignment w:val="baseline"/>
        <w:rPr>
          <w:rFonts w:ascii="Arial" w:hAnsi="Arial" w:cs="Arial"/>
          <w:sz w:val="18"/>
          <w:szCs w:val="18"/>
        </w:rPr>
      </w:pPr>
      <w:r w:rsidRPr="00C41E53">
        <w:rPr>
          <w:rFonts w:ascii="Arial" w:hAnsi="Arial" w:cs="Arial"/>
          <w:sz w:val="18"/>
          <w:szCs w:val="18"/>
        </w:rPr>
        <w:t>Pression gaz en G31 de 37 mbar &amp; débit de</w:t>
      </w:r>
      <w:r w:rsidRPr="00C41E53">
        <w:rPr>
          <w:rFonts w:ascii="Arial" w:hAnsi="Arial" w:cs="Arial"/>
          <w:sz w:val="18"/>
          <w:szCs w:val="18"/>
        </w:rPr>
        <w:tab/>
      </w:r>
      <w:r w:rsidR="00EB6111">
        <w:rPr>
          <w:rFonts w:ascii="Arial" w:hAnsi="Arial" w:cs="Arial"/>
          <w:b/>
          <w:bCs/>
          <w:sz w:val="18"/>
          <w:szCs w:val="18"/>
        </w:rPr>
        <w:t>6.6</w:t>
      </w:r>
      <w:r w:rsidRPr="00C41E53">
        <w:rPr>
          <w:rFonts w:ascii="Arial" w:hAnsi="Arial" w:cs="Arial"/>
          <w:b/>
          <w:bCs/>
          <w:sz w:val="18"/>
          <w:szCs w:val="18"/>
        </w:rPr>
        <w:t xml:space="preserve">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14:paraId="3A6E87CA" w14:textId="77777777" w:rsidR="00145795" w:rsidRPr="00C41E53" w:rsidRDefault="00C41E53" w:rsidP="00C41E53">
      <w:pPr>
        <w:tabs>
          <w:tab w:val="right" w:pos="7920"/>
        </w:tabs>
        <w:kinsoku w:val="0"/>
        <w:overflowPunct w:val="0"/>
        <w:autoSpaceDE/>
        <w:autoSpaceDN/>
        <w:adjustRightInd/>
        <w:spacing w:before="41" w:line="205" w:lineRule="exact"/>
        <w:textAlignment w:val="baseline"/>
        <w:rPr>
          <w:rFonts w:ascii="Arial" w:hAnsi="Arial" w:cs="Arial"/>
          <w:sz w:val="18"/>
          <w:szCs w:val="18"/>
        </w:rPr>
      </w:pPr>
      <w:r w:rsidRPr="00C41E53">
        <w:rPr>
          <w:rFonts w:ascii="Arial" w:hAnsi="Arial" w:cs="Arial"/>
          <w:sz w:val="18"/>
          <w:szCs w:val="18"/>
        </w:rPr>
        <w:t>Pression de service maximum : Circuit primaire</w:t>
      </w:r>
      <w:r w:rsidRPr="00C41E53">
        <w:rPr>
          <w:rFonts w:ascii="Arial" w:hAnsi="Arial" w:cs="Arial"/>
          <w:sz w:val="18"/>
          <w:szCs w:val="18"/>
        </w:rPr>
        <w:tab/>
      </w:r>
      <w:r w:rsidRPr="00C41E53">
        <w:rPr>
          <w:rFonts w:ascii="Arial" w:hAnsi="Arial" w:cs="Arial"/>
          <w:b/>
          <w:bCs/>
          <w:sz w:val="18"/>
          <w:szCs w:val="18"/>
        </w:rPr>
        <w:t xml:space="preserve">3 </w:t>
      </w:r>
      <w:r w:rsidRPr="00C41E53">
        <w:rPr>
          <w:rFonts w:ascii="Arial" w:hAnsi="Arial" w:cs="Arial"/>
          <w:sz w:val="18"/>
          <w:szCs w:val="18"/>
        </w:rPr>
        <w:t>bar</w:t>
      </w:r>
    </w:p>
    <w:p w14:paraId="3D5C1072" w14:textId="77777777" w:rsidR="00145795" w:rsidRPr="00C41E53" w:rsidRDefault="00C41E53" w:rsidP="00C41E53">
      <w:pPr>
        <w:tabs>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Circuit sanitaire</w:t>
      </w:r>
      <w:r w:rsidRPr="00C41E53">
        <w:rPr>
          <w:rFonts w:ascii="Arial" w:hAnsi="Arial" w:cs="Arial"/>
          <w:sz w:val="18"/>
          <w:szCs w:val="18"/>
        </w:rPr>
        <w:tab/>
      </w:r>
      <w:r w:rsidR="003F2246">
        <w:rPr>
          <w:rFonts w:ascii="Arial" w:hAnsi="Arial" w:cs="Arial"/>
          <w:b/>
          <w:bCs/>
          <w:sz w:val="18"/>
          <w:szCs w:val="18"/>
        </w:rPr>
        <w:t>8.6</w:t>
      </w:r>
      <w:r w:rsidRPr="00C41E53">
        <w:rPr>
          <w:rFonts w:ascii="Arial" w:hAnsi="Arial" w:cs="Arial"/>
          <w:b/>
          <w:bCs/>
          <w:sz w:val="18"/>
          <w:szCs w:val="18"/>
        </w:rPr>
        <w:t xml:space="preserve"> </w:t>
      </w:r>
      <w:r w:rsidRPr="00C41E53">
        <w:rPr>
          <w:rFonts w:ascii="Arial" w:hAnsi="Arial" w:cs="Arial"/>
          <w:sz w:val="18"/>
          <w:szCs w:val="18"/>
        </w:rPr>
        <w:t>bar</w:t>
      </w:r>
    </w:p>
    <w:p w14:paraId="0FEFCADF"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2"/>
          <w:sz w:val="18"/>
          <w:szCs w:val="18"/>
        </w:rPr>
      </w:pPr>
      <w:r w:rsidRPr="00C41E53">
        <w:rPr>
          <w:rFonts w:ascii="Arial" w:hAnsi="Arial" w:cs="Arial"/>
          <w:spacing w:val="2"/>
          <w:sz w:val="18"/>
          <w:szCs w:val="18"/>
        </w:rPr>
        <w:t>T° maximum de fonctionnement</w:t>
      </w:r>
      <w:r w:rsidRPr="00C41E53">
        <w:rPr>
          <w:rFonts w:ascii="Arial" w:hAnsi="Arial" w:cs="Arial"/>
          <w:spacing w:val="2"/>
          <w:sz w:val="18"/>
          <w:szCs w:val="18"/>
        </w:rPr>
        <w:tab/>
      </w:r>
      <w:r w:rsidRPr="00C41E53">
        <w:rPr>
          <w:rFonts w:ascii="Arial" w:hAnsi="Arial" w:cs="Arial"/>
          <w:b/>
          <w:bCs/>
          <w:spacing w:val="2"/>
          <w:sz w:val="18"/>
          <w:szCs w:val="18"/>
        </w:rPr>
        <w:t xml:space="preserve">87 </w:t>
      </w:r>
      <w:r w:rsidRPr="00C41E53">
        <w:rPr>
          <w:rFonts w:ascii="Arial" w:hAnsi="Arial" w:cs="Arial"/>
          <w:spacing w:val="2"/>
          <w:sz w:val="18"/>
          <w:szCs w:val="18"/>
        </w:rPr>
        <w:t>°C</w:t>
      </w:r>
    </w:p>
    <w:p w14:paraId="7D467E3C" w14:textId="77777777"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premières 10 minutes à 60°C (detaT50)</w:t>
      </w:r>
      <w:r w:rsidRPr="00C41E53">
        <w:rPr>
          <w:rFonts w:ascii="Arial" w:hAnsi="Arial" w:cs="Arial"/>
          <w:spacing w:val="1"/>
          <w:sz w:val="18"/>
          <w:szCs w:val="18"/>
        </w:rPr>
        <w:tab/>
      </w:r>
      <w:r w:rsidR="00EB6111">
        <w:rPr>
          <w:rFonts w:ascii="Arial" w:hAnsi="Arial" w:cs="Arial"/>
          <w:b/>
          <w:bCs/>
          <w:spacing w:val="1"/>
          <w:sz w:val="18"/>
          <w:szCs w:val="18"/>
        </w:rPr>
        <w:t>371</w:t>
      </w:r>
      <w:r w:rsidRPr="00C41E53">
        <w:rPr>
          <w:rFonts w:ascii="Arial" w:hAnsi="Arial" w:cs="Arial"/>
          <w:b/>
          <w:bCs/>
          <w:spacing w:val="1"/>
          <w:sz w:val="18"/>
          <w:szCs w:val="18"/>
        </w:rPr>
        <w:t xml:space="preserve"> </w:t>
      </w:r>
      <w:r w:rsidRPr="00C41E53">
        <w:rPr>
          <w:rFonts w:ascii="Arial" w:hAnsi="Arial" w:cs="Arial"/>
          <w:spacing w:val="1"/>
          <w:sz w:val="18"/>
          <w:szCs w:val="18"/>
        </w:rPr>
        <w:t>L/10'</w:t>
      </w:r>
    </w:p>
    <w:p w14:paraId="1465D0F7" w14:textId="77777777" w:rsidR="00145795" w:rsidRPr="00C41E53" w:rsidRDefault="00C41E53" w:rsidP="00C41E53">
      <w:pPr>
        <w:tabs>
          <w:tab w:val="left" w:pos="7200"/>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 heure à 60°C (detaT50)</w:t>
      </w:r>
      <w:r w:rsidRPr="00C41E53">
        <w:rPr>
          <w:rFonts w:ascii="Arial" w:hAnsi="Arial" w:cs="Arial"/>
          <w:spacing w:val="1"/>
          <w:sz w:val="18"/>
          <w:szCs w:val="18"/>
        </w:rPr>
        <w:tab/>
      </w:r>
      <w:r w:rsidR="00EB6111">
        <w:rPr>
          <w:rFonts w:ascii="Arial" w:hAnsi="Arial" w:cs="Arial"/>
          <w:b/>
          <w:bCs/>
          <w:spacing w:val="1"/>
          <w:sz w:val="18"/>
          <w:szCs w:val="18"/>
        </w:rPr>
        <w:t>1638</w:t>
      </w:r>
      <w:r w:rsidRPr="00C41E53">
        <w:rPr>
          <w:rFonts w:ascii="Arial" w:hAnsi="Arial" w:cs="Arial"/>
          <w:b/>
          <w:bCs/>
          <w:spacing w:val="1"/>
          <w:sz w:val="18"/>
          <w:szCs w:val="18"/>
        </w:rPr>
        <w:t xml:space="preserve"> </w:t>
      </w:r>
      <w:r w:rsidRPr="00C41E53">
        <w:rPr>
          <w:rFonts w:ascii="Arial" w:hAnsi="Arial" w:cs="Arial"/>
          <w:spacing w:val="1"/>
          <w:sz w:val="18"/>
          <w:szCs w:val="18"/>
        </w:rPr>
        <w:t>L/60'</w:t>
      </w:r>
    </w:p>
    <w:p w14:paraId="210E4F4D" w14:textId="77777777"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Débit continu à 60°C (detaT50)</w:t>
      </w:r>
      <w:r w:rsidRPr="00C41E53">
        <w:rPr>
          <w:rFonts w:ascii="Arial" w:hAnsi="Arial" w:cs="Arial"/>
          <w:spacing w:val="2"/>
          <w:sz w:val="18"/>
          <w:szCs w:val="18"/>
        </w:rPr>
        <w:tab/>
      </w:r>
      <w:r w:rsidR="00EB6111">
        <w:rPr>
          <w:rFonts w:ascii="Arial" w:hAnsi="Arial" w:cs="Arial"/>
          <w:b/>
          <w:bCs/>
          <w:spacing w:val="2"/>
          <w:sz w:val="18"/>
          <w:szCs w:val="18"/>
        </w:rPr>
        <w:t>1520</w:t>
      </w:r>
      <w:r w:rsidRPr="00C41E53">
        <w:rPr>
          <w:rFonts w:ascii="Arial" w:hAnsi="Arial" w:cs="Arial"/>
          <w:b/>
          <w:bCs/>
          <w:spacing w:val="2"/>
          <w:sz w:val="18"/>
          <w:szCs w:val="18"/>
        </w:rPr>
        <w:t xml:space="preserve"> </w:t>
      </w:r>
      <w:r w:rsidRPr="00C41E53">
        <w:rPr>
          <w:rFonts w:ascii="Arial" w:hAnsi="Arial" w:cs="Arial"/>
          <w:spacing w:val="2"/>
          <w:sz w:val="18"/>
          <w:szCs w:val="18"/>
        </w:rPr>
        <w:t>L/h</w:t>
      </w:r>
    </w:p>
    <w:p w14:paraId="3D04FFF6"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DIMENSIONS PRINCIPALES</w:t>
      </w:r>
    </w:p>
    <w:p w14:paraId="03DC42AF" w14:textId="77777777" w:rsidR="00145795" w:rsidRPr="00C41E53" w:rsidRDefault="00C41E53" w:rsidP="00C41E53">
      <w:pPr>
        <w:tabs>
          <w:tab w:val="left" w:pos="7200"/>
        </w:tabs>
        <w:kinsoku w:val="0"/>
        <w:overflowPunct w:val="0"/>
        <w:autoSpaceDE/>
        <w:autoSpaceDN/>
        <w:adjustRightInd/>
        <w:spacing w:before="33" w:line="205" w:lineRule="exact"/>
        <w:textAlignment w:val="baseline"/>
        <w:rPr>
          <w:rFonts w:ascii="Arial" w:hAnsi="Arial" w:cs="Arial"/>
          <w:spacing w:val="1"/>
          <w:sz w:val="18"/>
          <w:szCs w:val="18"/>
        </w:rPr>
      </w:pPr>
      <w:r w:rsidRPr="00C41E53">
        <w:rPr>
          <w:rFonts w:ascii="Arial" w:hAnsi="Arial" w:cs="Arial"/>
          <w:spacing w:val="1"/>
          <w:sz w:val="18"/>
          <w:szCs w:val="18"/>
        </w:rPr>
        <w:t>Hauteur</w:t>
      </w:r>
      <w:r w:rsidRPr="00C41E53">
        <w:rPr>
          <w:rFonts w:ascii="Arial" w:hAnsi="Arial" w:cs="Arial"/>
          <w:spacing w:val="1"/>
          <w:sz w:val="18"/>
          <w:szCs w:val="18"/>
        </w:rPr>
        <w:tab/>
      </w:r>
      <w:r w:rsidR="00AD608C">
        <w:rPr>
          <w:rFonts w:ascii="Arial" w:hAnsi="Arial" w:cs="Arial"/>
          <w:b/>
          <w:bCs/>
          <w:spacing w:val="1"/>
          <w:sz w:val="18"/>
          <w:szCs w:val="18"/>
        </w:rPr>
        <w:t>2170</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33F6DD89" w14:textId="77777777"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Largeur</w:t>
      </w:r>
      <w:r w:rsidRPr="00C41E53">
        <w:rPr>
          <w:rFonts w:ascii="Arial" w:hAnsi="Arial" w:cs="Arial"/>
          <w:spacing w:val="-1"/>
          <w:sz w:val="18"/>
          <w:szCs w:val="18"/>
        </w:rPr>
        <w:tab/>
      </w:r>
      <w:r w:rsidR="00AD608C">
        <w:rPr>
          <w:rFonts w:ascii="Arial" w:hAnsi="Arial" w:cs="Arial"/>
          <w:b/>
          <w:bCs/>
          <w:spacing w:val="-1"/>
          <w:sz w:val="18"/>
          <w:szCs w:val="18"/>
        </w:rPr>
        <w:t>690</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209D9FD2" w14:textId="77777777" w:rsidR="00145795" w:rsidRPr="00C41E53" w:rsidRDefault="00C41E53" w:rsidP="00C41E53">
      <w:pPr>
        <w:tabs>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Profondeur</w:t>
      </w:r>
      <w:r w:rsidRPr="00C41E53">
        <w:rPr>
          <w:rFonts w:ascii="Arial" w:hAnsi="Arial" w:cs="Arial"/>
          <w:spacing w:val="-1"/>
          <w:sz w:val="18"/>
          <w:szCs w:val="18"/>
        </w:rPr>
        <w:tab/>
      </w:r>
      <w:r w:rsidR="00AD608C">
        <w:rPr>
          <w:rFonts w:ascii="Arial" w:hAnsi="Arial" w:cs="Arial"/>
          <w:b/>
          <w:bCs/>
          <w:spacing w:val="-1"/>
          <w:sz w:val="18"/>
          <w:szCs w:val="18"/>
        </w:rPr>
        <w:t>787</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5A0906F7"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RACCORDEMENT</w:t>
      </w:r>
    </w:p>
    <w:p w14:paraId="275D1D1B" w14:textId="77777777" w:rsidR="00145795" w:rsidRPr="00C41E53" w:rsidRDefault="00C41E53" w:rsidP="00C41E53">
      <w:pPr>
        <w:kinsoku w:val="0"/>
        <w:overflowPunct w:val="0"/>
        <w:autoSpaceDE/>
        <w:autoSpaceDN/>
        <w:adjustRightInd/>
        <w:spacing w:before="38" w:line="205" w:lineRule="exact"/>
        <w:textAlignment w:val="baseline"/>
        <w:rPr>
          <w:rFonts w:ascii="Arial" w:hAnsi="Arial" w:cs="Arial"/>
          <w:sz w:val="18"/>
          <w:szCs w:val="18"/>
        </w:rPr>
      </w:pPr>
      <w:r w:rsidRPr="00C41E53">
        <w:rPr>
          <w:rFonts w:ascii="Arial" w:hAnsi="Arial" w:cs="Arial"/>
          <w:sz w:val="18"/>
          <w:szCs w:val="18"/>
        </w:rPr>
        <w:t>Type de raccordement gaz brûlé B23 - B23P - C33 - C13</w:t>
      </w:r>
    </w:p>
    <w:p w14:paraId="3A325373" w14:textId="77777777" w:rsidR="00145795" w:rsidRPr="00C41E53" w:rsidRDefault="00C41E53" w:rsidP="00C41E53">
      <w:pPr>
        <w:tabs>
          <w:tab w:val="left" w:pos="6480"/>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Raccordement Type Cheminée sur diamètre intérieur</w:t>
      </w:r>
      <w:r w:rsidRPr="00C41E53">
        <w:rPr>
          <w:rFonts w:ascii="Arial" w:hAnsi="Arial" w:cs="Arial"/>
          <w:spacing w:val="1"/>
          <w:sz w:val="18"/>
          <w:szCs w:val="18"/>
        </w:rPr>
        <w:tab/>
        <w:t>Ø</w:t>
      </w:r>
      <w:r w:rsidRPr="00C41E53">
        <w:rPr>
          <w:rFonts w:ascii="Arial" w:hAnsi="Arial" w:cs="Arial"/>
          <w:spacing w:val="1"/>
          <w:sz w:val="18"/>
          <w:szCs w:val="18"/>
        </w:rPr>
        <w:tab/>
      </w:r>
      <w:r w:rsidR="00896D3C">
        <w:rPr>
          <w:rFonts w:ascii="Arial" w:hAnsi="Arial" w:cs="Arial"/>
          <w:b/>
          <w:bCs/>
          <w:spacing w:val="1"/>
          <w:sz w:val="18"/>
          <w:szCs w:val="18"/>
        </w:rPr>
        <w:t>100</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37B836EC" w14:textId="77777777" w:rsidR="00145795" w:rsidRPr="00C41E53" w:rsidRDefault="00C41E53" w:rsidP="00C41E53">
      <w:pPr>
        <w:tabs>
          <w:tab w:val="left" w:pos="6480"/>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Ou ventouse</w:t>
      </w:r>
      <w:r w:rsidRPr="00C41E53">
        <w:rPr>
          <w:rFonts w:ascii="Arial" w:hAnsi="Arial" w:cs="Arial"/>
          <w:sz w:val="18"/>
          <w:szCs w:val="18"/>
        </w:rPr>
        <w:tab/>
        <w:t>Ø</w:t>
      </w:r>
      <w:r w:rsidRPr="00C41E53">
        <w:rPr>
          <w:rFonts w:ascii="Arial" w:hAnsi="Arial" w:cs="Arial"/>
          <w:sz w:val="18"/>
          <w:szCs w:val="18"/>
        </w:rPr>
        <w:tab/>
      </w:r>
      <w:r w:rsidR="00896D3C">
        <w:rPr>
          <w:rFonts w:ascii="Arial" w:hAnsi="Arial" w:cs="Arial"/>
          <w:b/>
          <w:bCs/>
          <w:sz w:val="18"/>
          <w:szCs w:val="18"/>
        </w:rPr>
        <w:t>100/150</w:t>
      </w:r>
      <w:r w:rsidRPr="00C41E53">
        <w:rPr>
          <w:rFonts w:ascii="Arial" w:hAnsi="Arial" w:cs="Arial"/>
          <w:b/>
          <w:bCs/>
          <w:sz w:val="18"/>
          <w:szCs w:val="18"/>
        </w:rPr>
        <w:t xml:space="preserve"> </w:t>
      </w:r>
      <w:r w:rsidRPr="00C41E53">
        <w:rPr>
          <w:rFonts w:ascii="Arial" w:hAnsi="Arial" w:cs="Arial"/>
          <w:sz w:val="18"/>
          <w:szCs w:val="18"/>
        </w:rPr>
        <w:t>mm</w:t>
      </w:r>
    </w:p>
    <w:p w14:paraId="311FD4E6" w14:textId="77777777" w:rsidR="00145795"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Perte de charge max. admissible du conduits de cheminée</w:t>
      </w:r>
      <w:r w:rsidRPr="00C41E53">
        <w:rPr>
          <w:rFonts w:ascii="Arial" w:hAnsi="Arial" w:cs="Arial"/>
          <w:spacing w:val="1"/>
          <w:sz w:val="18"/>
          <w:szCs w:val="18"/>
        </w:rPr>
        <w:tab/>
      </w:r>
      <w:r w:rsidR="00885380">
        <w:rPr>
          <w:rFonts w:ascii="Arial" w:hAnsi="Arial" w:cs="Arial"/>
          <w:b/>
          <w:bCs/>
          <w:spacing w:val="1"/>
          <w:sz w:val="18"/>
          <w:szCs w:val="18"/>
        </w:rPr>
        <w:t>160</w:t>
      </w:r>
      <w:r w:rsidRPr="00C41E53">
        <w:rPr>
          <w:rFonts w:ascii="Arial" w:hAnsi="Arial" w:cs="Arial"/>
          <w:b/>
          <w:bCs/>
          <w:spacing w:val="1"/>
          <w:sz w:val="18"/>
          <w:szCs w:val="18"/>
        </w:rPr>
        <w:t xml:space="preserve"> </w:t>
      </w:r>
      <w:r w:rsidRPr="00C41E53">
        <w:rPr>
          <w:rFonts w:ascii="Arial" w:hAnsi="Arial" w:cs="Arial"/>
          <w:spacing w:val="1"/>
          <w:sz w:val="18"/>
          <w:szCs w:val="18"/>
        </w:rPr>
        <w:t>Pa</w:t>
      </w:r>
    </w:p>
    <w:p w14:paraId="2D375B3D"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p>
    <w:p w14:paraId="3FB40B47"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chauffage</w:t>
      </w:r>
      <w:r w:rsidRPr="00C41E53">
        <w:rPr>
          <w:rFonts w:ascii="Arial" w:hAnsi="Arial" w:cs="Arial"/>
          <w:spacing w:val="1"/>
          <w:sz w:val="18"/>
          <w:szCs w:val="18"/>
        </w:rPr>
        <w:tab/>
      </w:r>
      <w:r w:rsidRPr="001D7392">
        <w:rPr>
          <w:rFonts w:ascii="Arial" w:hAnsi="Arial" w:cs="Arial"/>
          <w:b/>
          <w:spacing w:val="1"/>
          <w:sz w:val="18"/>
          <w:szCs w:val="18"/>
        </w:rPr>
        <w:t>1</w:t>
      </w:r>
      <w:r w:rsidR="006A62B7">
        <w:rPr>
          <w:rFonts w:ascii="Arial" w:hAnsi="Arial" w:cs="Arial"/>
          <w:b/>
          <w:spacing w:val="1"/>
          <w:sz w:val="18"/>
          <w:szCs w:val="18"/>
        </w:rPr>
        <w:t xml:space="preserve">½ </w:t>
      </w:r>
      <w:r w:rsidRPr="001D7392">
        <w:rPr>
          <w:rFonts w:ascii="Arial" w:hAnsi="Arial" w:cs="Arial"/>
          <w:b/>
          <w:spacing w:val="1"/>
          <w:sz w:val="18"/>
          <w:szCs w:val="18"/>
        </w:rPr>
        <w:t xml:space="preserve">F </w:t>
      </w:r>
      <w:r w:rsidRPr="00C41E53">
        <w:rPr>
          <w:rFonts w:ascii="Arial" w:hAnsi="Arial" w:cs="Arial"/>
          <w:spacing w:val="1"/>
          <w:sz w:val="18"/>
          <w:szCs w:val="18"/>
        </w:rPr>
        <w:t>Ø''</w:t>
      </w:r>
    </w:p>
    <w:p w14:paraId="79216DA5"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sanitaire</w:t>
      </w:r>
      <w:r w:rsidRPr="00C41E53">
        <w:rPr>
          <w:rFonts w:ascii="Arial" w:hAnsi="Arial" w:cs="Arial"/>
          <w:spacing w:val="1"/>
          <w:sz w:val="18"/>
          <w:szCs w:val="18"/>
        </w:rPr>
        <w:tab/>
      </w:r>
      <w:r w:rsidRPr="001D7392">
        <w:rPr>
          <w:rFonts w:ascii="Arial" w:hAnsi="Arial" w:cs="Arial"/>
          <w:b/>
          <w:spacing w:val="1"/>
          <w:sz w:val="18"/>
          <w:szCs w:val="18"/>
        </w:rPr>
        <w:t>1 M</w:t>
      </w:r>
      <w:r w:rsidRPr="00C41E53">
        <w:rPr>
          <w:rFonts w:ascii="Arial" w:hAnsi="Arial" w:cs="Arial"/>
          <w:spacing w:val="1"/>
          <w:sz w:val="18"/>
          <w:szCs w:val="18"/>
        </w:rPr>
        <w:t xml:space="preserve"> Ø''</w:t>
      </w:r>
    </w:p>
    <w:p w14:paraId="12783E64"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gaz</w:t>
      </w:r>
      <w:r w:rsidRPr="00C41E53">
        <w:rPr>
          <w:rFonts w:ascii="Arial" w:hAnsi="Arial" w:cs="Arial"/>
          <w:spacing w:val="1"/>
          <w:sz w:val="18"/>
          <w:szCs w:val="18"/>
        </w:rPr>
        <w:tab/>
      </w:r>
      <w:r w:rsidRPr="001D7392">
        <w:rPr>
          <w:rFonts w:ascii="Arial" w:hAnsi="Arial" w:cs="Arial"/>
          <w:b/>
          <w:spacing w:val="1"/>
          <w:sz w:val="18"/>
          <w:szCs w:val="18"/>
        </w:rPr>
        <w:t>3/4 M</w:t>
      </w:r>
      <w:r w:rsidRPr="00C41E53">
        <w:rPr>
          <w:rFonts w:ascii="Arial" w:hAnsi="Arial" w:cs="Arial"/>
          <w:spacing w:val="1"/>
          <w:sz w:val="18"/>
          <w:szCs w:val="18"/>
        </w:rPr>
        <w:t xml:space="preserve"> Ø''</w:t>
      </w:r>
    </w:p>
    <w:p w14:paraId="29FE4817" w14:textId="77777777" w:rsidR="00145795" w:rsidRPr="00C41E53" w:rsidRDefault="00C41E53" w:rsidP="00C41E53">
      <w:pPr>
        <w:tabs>
          <w:tab w:val="left" w:pos="7200"/>
        </w:tabs>
        <w:kinsoku w:val="0"/>
        <w:overflowPunct w:val="0"/>
        <w:autoSpaceDE/>
        <w:autoSpaceDN/>
        <w:adjustRightInd/>
        <w:spacing w:before="261" w:line="205" w:lineRule="exact"/>
        <w:textAlignment w:val="baseline"/>
        <w:rPr>
          <w:rFonts w:ascii="Arial" w:hAnsi="Arial" w:cs="Arial"/>
          <w:spacing w:val="3"/>
          <w:sz w:val="18"/>
          <w:szCs w:val="18"/>
        </w:rPr>
      </w:pPr>
      <w:r w:rsidRPr="00C41E53">
        <w:rPr>
          <w:rFonts w:ascii="Arial" w:hAnsi="Arial" w:cs="Arial"/>
          <w:spacing w:val="3"/>
          <w:sz w:val="18"/>
          <w:szCs w:val="18"/>
        </w:rPr>
        <w:t>Alimentation électrique</w:t>
      </w:r>
      <w:r w:rsidRPr="00C41E53">
        <w:rPr>
          <w:rFonts w:ascii="Arial" w:hAnsi="Arial" w:cs="Arial"/>
          <w:spacing w:val="3"/>
          <w:sz w:val="18"/>
          <w:szCs w:val="18"/>
        </w:rPr>
        <w:tab/>
      </w:r>
      <w:r w:rsidRPr="00C41E53">
        <w:rPr>
          <w:rFonts w:ascii="Arial" w:hAnsi="Arial" w:cs="Arial"/>
          <w:b/>
          <w:bCs/>
          <w:spacing w:val="3"/>
          <w:sz w:val="18"/>
          <w:szCs w:val="18"/>
        </w:rPr>
        <w:t xml:space="preserve">230 </w:t>
      </w:r>
      <w:r w:rsidRPr="00C41E53">
        <w:rPr>
          <w:rFonts w:ascii="Arial" w:hAnsi="Arial" w:cs="Arial"/>
          <w:spacing w:val="3"/>
          <w:sz w:val="18"/>
          <w:szCs w:val="18"/>
        </w:rPr>
        <w:t>V /50Hz</w:t>
      </w:r>
    </w:p>
    <w:p w14:paraId="1B2051F4" w14:textId="77777777"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Puissance électrique nominale</w:t>
      </w:r>
      <w:r w:rsidRPr="00C41E53">
        <w:rPr>
          <w:rFonts w:ascii="Arial" w:hAnsi="Arial" w:cs="Arial"/>
          <w:spacing w:val="2"/>
          <w:sz w:val="18"/>
          <w:szCs w:val="18"/>
        </w:rPr>
        <w:tab/>
      </w:r>
      <w:r w:rsidR="00AD608C">
        <w:rPr>
          <w:rFonts w:ascii="Arial" w:hAnsi="Arial" w:cs="Arial"/>
          <w:b/>
          <w:bCs/>
          <w:spacing w:val="2"/>
          <w:sz w:val="18"/>
          <w:szCs w:val="18"/>
        </w:rPr>
        <w:t>266</w:t>
      </w:r>
      <w:r w:rsidRPr="00C41E53">
        <w:rPr>
          <w:rFonts w:ascii="Arial" w:hAnsi="Arial" w:cs="Arial"/>
          <w:b/>
          <w:bCs/>
          <w:spacing w:val="2"/>
          <w:sz w:val="18"/>
          <w:szCs w:val="18"/>
        </w:rPr>
        <w:t xml:space="preserve"> </w:t>
      </w:r>
      <w:r w:rsidRPr="00C41E53">
        <w:rPr>
          <w:rFonts w:ascii="Arial" w:hAnsi="Arial" w:cs="Arial"/>
          <w:spacing w:val="2"/>
          <w:sz w:val="18"/>
          <w:szCs w:val="18"/>
        </w:rPr>
        <w:t>W</w:t>
      </w:r>
    </w:p>
    <w:p w14:paraId="41F4CEF0"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3"/>
          <w:sz w:val="18"/>
          <w:szCs w:val="18"/>
        </w:rPr>
      </w:pPr>
      <w:r w:rsidRPr="00C41E53">
        <w:rPr>
          <w:rFonts w:ascii="Arial" w:hAnsi="Arial" w:cs="Arial"/>
          <w:b/>
          <w:bCs/>
          <w:spacing w:val="-3"/>
          <w:sz w:val="18"/>
          <w:szCs w:val="18"/>
        </w:rPr>
        <w:t>ISOLATION</w:t>
      </w:r>
    </w:p>
    <w:p w14:paraId="67B3AA19" w14:textId="77777777" w:rsidR="00145795" w:rsidRPr="00C41E53" w:rsidRDefault="00C41E53" w:rsidP="00C41E53">
      <w:pPr>
        <w:kinsoku w:val="0"/>
        <w:overflowPunct w:val="0"/>
        <w:autoSpaceDE/>
        <w:autoSpaceDN/>
        <w:adjustRightInd/>
        <w:spacing w:before="39" w:line="205" w:lineRule="exact"/>
        <w:textAlignment w:val="baseline"/>
        <w:rPr>
          <w:rFonts w:ascii="Arial" w:hAnsi="Arial" w:cs="Arial"/>
          <w:spacing w:val="-1"/>
          <w:sz w:val="18"/>
          <w:szCs w:val="18"/>
        </w:rPr>
      </w:pPr>
      <w:r w:rsidRPr="00C41E53">
        <w:rPr>
          <w:rFonts w:ascii="Arial" w:hAnsi="Arial" w:cs="Arial"/>
          <w:spacing w:val="-1"/>
          <w:sz w:val="18"/>
          <w:szCs w:val="18"/>
        </w:rPr>
        <w:t>Isolation en mousse polyuréthane rigide</w:t>
      </w:r>
    </w:p>
    <w:p w14:paraId="729163E9"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z w:val="18"/>
          <w:szCs w:val="18"/>
        </w:rPr>
      </w:pPr>
      <w:r w:rsidRPr="00C41E53">
        <w:rPr>
          <w:rFonts w:ascii="Arial" w:hAnsi="Arial" w:cs="Arial"/>
          <w:sz w:val="18"/>
          <w:szCs w:val="18"/>
        </w:rPr>
        <w:t>Pertes à l'arrêt (DeltaT 30K)</w:t>
      </w:r>
      <w:r w:rsidRPr="00C41E53">
        <w:rPr>
          <w:rFonts w:ascii="Arial" w:hAnsi="Arial" w:cs="Arial"/>
          <w:sz w:val="18"/>
          <w:szCs w:val="18"/>
        </w:rPr>
        <w:tab/>
      </w:r>
      <w:r w:rsidR="00873073">
        <w:rPr>
          <w:rFonts w:ascii="Arial" w:hAnsi="Arial" w:cs="Arial"/>
          <w:b/>
          <w:bCs/>
          <w:sz w:val="18"/>
          <w:szCs w:val="18"/>
        </w:rPr>
        <w:t>206</w:t>
      </w:r>
      <w:r w:rsidRPr="00C41E53">
        <w:rPr>
          <w:rFonts w:ascii="Arial" w:hAnsi="Arial" w:cs="Arial"/>
          <w:b/>
          <w:bCs/>
          <w:sz w:val="18"/>
          <w:szCs w:val="18"/>
        </w:rPr>
        <w:t xml:space="preserve"> </w:t>
      </w:r>
      <w:r w:rsidRPr="00C41E53">
        <w:rPr>
          <w:rFonts w:ascii="Arial" w:hAnsi="Arial" w:cs="Arial"/>
          <w:sz w:val="18"/>
          <w:szCs w:val="18"/>
        </w:rPr>
        <w:t>W</w:t>
      </w:r>
    </w:p>
    <w:p w14:paraId="4EB2D1E3"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GARANTIE</w:t>
      </w:r>
    </w:p>
    <w:p w14:paraId="3D2ACF33" w14:textId="4B581D93" w:rsidR="00145795" w:rsidRPr="00C41E53" w:rsidRDefault="00C41E53" w:rsidP="00C41E53">
      <w:pPr>
        <w:kinsoku w:val="0"/>
        <w:overflowPunct w:val="0"/>
        <w:autoSpaceDE/>
        <w:autoSpaceDN/>
        <w:adjustRightInd/>
        <w:spacing w:before="38" w:line="205" w:lineRule="exact"/>
        <w:textAlignment w:val="baseline"/>
        <w:rPr>
          <w:rFonts w:ascii="Arial" w:hAnsi="Arial" w:cs="Arial"/>
          <w:spacing w:val="-1"/>
          <w:sz w:val="18"/>
          <w:szCs w:val="18"/>
        </w:rPr>
      </w:pPr>
      <w:r w:rsidRPr="00C41E53">
        <w:rPr>
          <w:rFonts w:ascii="Arial" w:hAnsi="Arial" w:cs="Arial"/>
          <w:spacing w:val="-1"/>
          <w:sz w:val="18"/>
          <w:szCs w:val="18"/>
        </w:rPr>
        <w:t xml:space="preserve">Corps et ballon </w:t>
      </w:r>
      <w:r w:rsidR="00C93916">
        <w:rPr>
          <w:rFonts w:ascii="Arial" w:hAnsi="Arial" w:cs="Arial"/>
          <w:spacing w:val="-1"/>
          <w:sz w:val="18"/>
          <w:szCs w:val="18"/>
        </w:rPr>
        <w:t>10</w:t>
      </w:r>
      <w:r w:rsidRPr="00C41E53">
        <w:rPr>
          <w:rFonts w:ascii="Arial" w:hAnsi="Arial" w:cs="Arial"/>
          <w:spacing w:val="-1"/>
          <w:sz w:val="18"/>
          <w:szCs w:val="18"/>
        </w:rPr>
        <w:t xml:space="preserve"> ans</w:t>
      </w:r>
    </w:p>
    <w:p w14:paraId="2E5BBA49" w14:textId="77777777" w:rsidR="00145795" w:rsidRPr="00C41E53" w:rsidRDefault="00C41E53" w:rsidP="00C41E53">
      <w:pPr>
        <w:kinsoku w:val="0"/>
        <w:overflowPunct w:val="0"/>
        <w:autoSpaceDE/>
        <w:autoSpaceDN/>
        <w:adjustRightInd/>
        <w:spacing w:before="25" w:line="205" w:lineRule="exact"/>
        <w:textAlignment w:val="baseline"/>
        <w:rPr>
          <w:rFonts w:ascii="Arial" w:hAnsi="Arial" w:cs="Arial"/>
          <w:sz w:val="18"/>
          <w:szCs w:val="18"/>
        </w:rPr>
      </w:pPr>
      <w:r w:rsidRPr="00C41E53">
        <w:rPr>
          <w:rFonts w:ascii="Arial" w:hAnsi="Arial" w:cs="Arial"/>
          <w:sz w:val="18"/>
          <w:szCs w:val="18"/>
        </w:rPr>
        <w:t>Brûleur et équipement électrique 2 ans</w:t>
      </w:r>
    </w:p>
    <w:p w14:paraId="1006456F" w14:textId="77777777" w:rsidR="00145795" w:rsidRPr="00C41E53" w:rsidRDefault="00145795" w:rsidP="00C41E53">
      <w:pPr>
        <w:widowControl/>
        <w:rPr>
          <w:sz w:val="18"/>
          <w:szCs w:val="18"/>
        </w:rPr>
        <w:sectPr w:rsidR="00145795" w:rsidRPr="00C41E53">
          <w:pgSz w:w="11904" w:h="16843"/>
          <w:pgMar w:top="1100" w:right="1788" w:bottom="1047" w:left="1056" w:header="720" w:footer="720" w:gutter="0"/>
          <w:cols w:space="720"/>
          <w:noEndnote/>
        </w:sectPr>
      </w:pPr>
    </w:p>
    <w:p w14:paraId="5BA26EAB" w14:textId="77777777" w:rsidR="00145795" w:rsidRPr="00C41E53" w:rsidRDefault="00C41E53" w:rsidP="00C41E53">
      <w:pPr>
        <w:kinsoku w:val="0"/>
        <w:overflowPunct w:val="0"/>
        <w:autoSpaceDE/>
        <w:autoSpaceDN/>
        <w:adjustRightInd/>
        <w:spacing w:before="3"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lastRenderedPageBreak/>
        <w:t>LE CORPS DE CHAUFFE</w:t>
      </w:r>
    </w:p>
    <w:p w14:paraId="017C6A92" w14:textId="77777777" w:rsidR="00145795" w:rsidRPr="00C41E53" w:rsidRDefault="00C41E53" w:rsidP="00C41E53">
      <w:pPr>
        <w:kinsoku w:val="0"/>
        <w:overflowPunct w:val="0"/>
        <w:autoSpaceDE/>
        <w:autoSpaceDN/>
        <w:adjustRightInd/>
        <w:spacing w:before="3" w:line="223" w:lineRule="exact"/>
        <w:ind w:left="216"/>
        <w:textAlignment w:val="baseline"/>
        <w:rPr>
          <w:rFonts w:ascii="Arial" w:hAnsi="Arial" w:cs="Arial"/>
          <w:spacing w:val="1"/>
          <w:sz w:val="18"/>
          <w:szCs w:val="18"/>
        </w:rPr>
      </w:pPr>
      <w:r w:rsidRPr="00C41E53">
        <w:rPr>
          <w:rFonts w:ascii="Arial" w:hAnsi="Arial" w:cs="Arial"/>
          <w:spacing w:val="1"/>
          <w:sz w:val="18"/>
          <w:szCs w:val="18"/>
        </w:rPr>
        <w:t>EXCELLENTE RESISTANCE A LA CORROSION</w:t>
      </w:r>
    </w:p>
    <w:p w14:paraId="1D110B5A" w14:textId="77777777" w:rsidR="00145795" w:rsidRPr="00C41E53" w:rsidRDefault="00C41E53" w:rsidP="00C41E53">
      <w:pPr>
        <w:kinsoku w:val="0"/>
        <w:overflowPunct w:val="0"/>
        <w:autoSpaceDE/>
        <w:autoSpaceDN/>
        <w:adjustRightInd/>
        <w:spacing w:before="8" w:line="220" w:lineRule="exact"/>
        <w:ind w:left="216"/>
        <w:textAlignment w:val="baseline"/>
        <w:rPr>
          <w:rFonts w:ascii="Arial" w:hAnsi="Arial" w:cs="Arial"/>
          <w:sz w:val="18"/>
          <w:szCs w:val="18"/>
        </w:rPr>
      </w:pPr>
      <w:r w:rsidRPr="00C41E53">
        <w:rPr>
          <w:rFonts w:ascii="Arial" w:hAnsi="Arial" w:cs="Arial"/>
          <w:spacing w:val="1"/>
          <w:sz w:val="18"/>
          <w:szCs w:val="18"/>
        </w:rPr>
        <w:t xml:space="preserve">L’acier inoxydable utilisé résiste parfaitement à la corrosion provoquée par le fluide primaire qui peut </w:t>
      </w:r>
      <w:r w:rsidRPr="00C41E53">
        <w:rPr>
          <w:rFonts w:ascii="Arial" w:hAnsi="Arial" w:cs="Arial"/>
          <w:sz w:val="18"/>
          <w:szCs w:val="18"/>
        </w:rPr>
        <w:t>contenir des additifs ou des impuretés. Il résiste également à l’acidité des condensats qui se forment le long des carneaux, même en présence des traces de souffre dans le gaz naturel ou le propane.</w:t>
      </w:r>
    </w:p>
    <w:p w14:paraId="31ED4AE6" w14:textId="77777777" w:rsidR="00145795" w:rsidRPr="00C41E53" w:rsidRDefault="00C41E53" w:rsidP="00C41E53">
      <w:pPr>
        <w:kinsoku w:val="0"/>
        <w:overflowPunct w:val="0"/>
        <w:autoSpaceDE/>
        <w:autoSpaceDN/>
        <w:adjustRightInd/>
        <w:spacing w:before="224" w:line="223" w:lineRule="exact"/>
        <w:ind w:left="216"/>
        <w:textAlignment w:val="baseline"/>
        <w:rPr>
          <w:rFonts w:ascii="Arial" w:hAnsi="Arial" w:cs="Arial"/>
          <w:spacing w:val="2"/>
          <w:sz w:val="18"/>
          <w:szCs w:val="18"/>
        </w:rPr>
      </w:pPr>
      <w:r w:rsidRPr="00C41E53">
        <w:rPr>
          <w:rFonts w:ascii="Arial" w:hAnsi="Arial" w:cs="Arial"/>
          <w:spacing w:val="2"/>
          <w:sz w:val="18"/>
          <w:szCs w:val="18"/>
        </w:rPr>
        <w:t>CONTROLE STABLE DE TEMPERATURE</w:t>
      </w:r>
    </w:p>
    <w:p w14:paraId="775F184E" w14:textId="77777777" w:rsidR="00145795" w:rsidRPr="00C41E53" w:rsidRDefault="00C41E53" w:rsidP="00C41E53">
      <w:pPr>
        <w:kinsoku w:val="0"/>
        <w:overflowPunct w:val="0"/>
        <w:autoSpaceDE/>
        <w:autoSpaceDN/>
        <w:adjustRightInd/>
        <w:spacing w:before="1" w:line="223" w:lineRule="exact"/>
        <w:ind w:left="216" w:right="432"/>
        <w:textAlignment w:val="baseline"/>
        <w:rPr>
          <w:rFonts w:ascii="Arial" w:hAnsi="Arial" w:cs="Arial"/>
          <w:sz w:val="18"/>
          <w:szCs w:val="18"/>
        </w:rPr>
      </w:pPr>
      <w:r w:rsidRPr="00C41E53">
        <w:rPr>
          <w:rFonts w:ascii="Arial" w:hAnsi="Arial" w:cs="Arial"/>
          <w:sz w:val="18"/>
          <w:szCs w:val="18"/>
        </w:rPr>
        <w:t>Alors que la plupart des chaudières utilisent des tubes d’eau dans leur échangeur, celui du HeatMaster TC est composé de carneaux de gaz de combustion qui traversent tout le circuit primaire. Cette architecture augmente le volume d’eau dans la chaudière, stabilise mieux le contrôle de température et minimise le risque de surchauffe en cas de débits primaires très variables.</w:t>
      </w:r>
    </w:p>
    <w:p w14:paraId="16345A1E" w14:textId="77777777" w:rsidR="00145795" w:rsidRPr="00C41E53" w:rsidRDefault="00C41E53" w:rsidP="00C41E53">
      <w:pPr>
        <w:kinsoku w:val="0"/>
        <w:overflowPunct w:val="0"/>
        <w:autoSpaceDE/>
        <w:autoSpaceDN/>
        <w:adjustRightInd/>
        <w:spacing w:before="223" w:line="223" w:lineRule="exact"/>
        <w:ind w:left="216"/>
        <w:textAlignment w:val="baseline"/>
        <w:rPr>
          <w:rFonts w:ascii="Arial" w:hAnsi="Arial" w:cs="Arial"/>
          <w:spacing w:val="1"/>
          <w:sz w:val="18"/>
          <w:szCs w:val="18"/>
        </w:rPr>
      </w:pPr>
      <w:r w:rsidRPr="00C41E53">
        <w:rPr>
          <w:rFonts w:ascii="Arial" w:hAnsi="Arial" w:cs="Arial"/>
          <w:spacing w:val="1"/>
          <w:sz w:val="18"/>
          <w:szCs w:val="18"/>
        </w:rPr>
        <w:t>RENDEMENT EXCEPTIONNEL</w:t>
      </w:r>
    </w:p>
    <w:p w14:paraId="7171F0CF" w14:textId="77777777" w:rsidR="00145795" w:rsidRPr="00C41E53" w:rsidRDefault="00C41E53" w:rsidP="00C41E53">
      <w:pPr>
        <w:kinsoku w:val="0"/>
        <w:overflowPunct w:val="0"/>
        <w:autoSpaceDE/>
        <w:autoSpaceDN/>
        <w:adjustRightInd/>
        <w:spacing w:before="6" w:line="223" w:lineRule="exact"/>
        <w:ind w:left="216" w:right="504"/>
        <w:textAlignment w:val="baseline"/>
        <w:rPr>
          <w:rFonts w:ascii="Arial" w:hAnsi="Arial" w:cs="Arial"/>
          <w:sz w:val="18"/>
          <w:szCs w:val="18"/>
        </w:rPr>
      </w:pPr>
      <w:r w:rsidRPr="00C41E53">
        <w:rPr>
          <w:rFonts w:ascii="Arial" w:hAnsi="Arial" w:cs="Arial"/>
          <w:sz w:val="18"/>
          <w:szCs w:val="18"/>
        </w:rPr>
        <w:t>Les carneaux de l’échangeur de chaleur offrent un transfert de chaleur optimal sur toute leur longueur. De plus le HeatMaster TC maintient un transfert de chaleur exceptionnel durant toute sa durée de vie, étant donné l’absence d’oxydation dans l’échangeur. Enfin les pertes de charge sont très réduites dans les tubes et dans le circuit primaire, limitant la consommation d’électricité des auxiliaires.</w:t>
      </w:r>
    </w:p>
    <w:p w14:paraId="3B303314" w14:textId="77777777"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DOUBLE CIRCUIT</w:t>
      </w:r>
    </w:p>
    <w:p w14:paraId="43246619" w14:textId="77777777" w:rsidR="00145795" w:rsidRPr="00C41E53" w:rsidRDefault="00C41E53" w:rsidP="00C41E53">
      <w:pPr>
        <w:kinsoku w:val="0"/>
        <w:overflowPunct w:val="0"/>
        <w:autoSpaceDE/>
        <w:autoSpaceDN/>
        <w:adjustRightInd/>
        <w:spacing w:before="9" w:line="222" w:lineRule="exact"/>
        <w:ind w:left="216" w:right="288"/>
        <w:textAlignment w:val="baseline"/>
        <w:rPr>
          <w:rFonts w:ascii="Arial" w:hAnsi="Arial" w:cs="Arial"/>
          <w:sz w:val="18"/>
          <w:szCs w:val="18"/>
        </w:rPr>
      </w:pPr>
      <w:r w:rsidRPr="00C41E53">
        <w:rPr>
          <w:rFonts w:ascii="Arial" w:hAnsi="Arial" w:cs="Arial"/>
          <w:sz w:val="18"/>
          <w:szCs w:val="18"/>
        </w:rPr>
        <w:t>Le circuit primaire du HeatMaster TC est double: un circuit supérieur à haute température et un circuit inférieur à basse température, séparés par une paroi. Le ballon d’eau chaude sanitaire est immergé dans le circuit supérieur qui est toujours maintenu à une température comprise entre 60 et 90°C. Ceci est idéal pour la production d’eau chaude sanitaire, puisque l’eau reste à une température élevée, empêchant la formation de bactéries telles que la légionnelle, et augmentant la production d’eau chaude.</w:t>
      </w:r>
    </w:p>
    <w:p w14:paraId="666DB322" w14:textId="77777777" w:rsidR="00145795" w:rsidRPr="00C41E53" w:rsidRDefault="00C41E53" w:rsidP="00C41E53">
      <w:pPr>
        <w:kinsoku w:val="0"/>
        <w:overflowPunct w:val="0"/>
        <w:autoSpaceDE/>
        <w:autoSpaceDN/>
        <w:adjustRightInd/>
        <w:spacing w:line="222" w:lineRule="exact"/>
        <w:ind w:left="216" w:right="432"/>
        <w:textAlignment w:val="baseline"/>
        <w:rPr>
          <w:rFonts w:ascii="Arial" w:hAnsi="Arial" w:cs="Arial"/>
          <w:spacing w:val="-1"/>
          <w:sz w:val="18"/>
          <w:szCs w:val="18"/>
        </w:rPr>
      </w:pPr>
      <w:r w:rsidRPr="00C41E53">
        <w:rPr>
          <w:rFonts w:ascii="Arial" w:hAnsi="Arial" w:cs="Arial"/>
          <w:spacing w:val="-1"/>
          <w:sz w:val="18"/>
          <w:szCs w:val="18"/>
        </w:rPr>
        <w:t>Les tubes de fumées à flux descendant traversent le circuit supérieur, le disque de séparation et le circuit inférieur. Le fluide primaire est maintenu dans le circuit inférieur à une température de 30 à 60° en mode chauffage (dépendant de la température du retour chauffage), l’idéal pour condenser en mode chauffage.</w:t>
      </w:r>
    </w:p>
    <w:p w14:paraId="197E0854" w14:textId="77777777" w:rsidR="00145795" w:rsidRPr="00C41E53" w:rsidRDefault="00C41E53" w:rsidP="00C41E53">
      <w:pPr>
        <w:kinsoku w:val="0"/>
        <w:overflowPunct w:val="0"/>
        <w:autoSpaceDE/>
        <w:autoSpaceDN/>
        <w:adjustRightInd/>
        <w:spacing w:before="465"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BALLON SANITAIRE DE PRECHAUFFAGE</w:t>
      </w:r>
    </w:p>
    <w:p w14:paraId="1312445A" w14:textId="77777777" w:rsidR="00145795" w:rsidRPr="00C41E53" w:rsidRDefault="00C41E53" w:rsidP="00C41E53">
      <w:pPr>
        <w:kinsoku w:val="0"/>
        <w:overflowPunct w:val="0"/>
        <w:autoSpaceDE/>
        <w:autoSpaceDN/>
        <w:adjustRightInd/>
        <w:spacing w:before="4" w:line="223" w:lineRule="exact"/>
        <w:ind w:left="216" w:right="288"/>
        <w:textAlignment w:val="baseline"/>
        <w:rPr>
          <w:rFonts w:ascii="Arial" w:hAnsi="Arial" w:cs="Arial"/>
          <w:sz w:val="18"/>
          <w:szCs w:val="18"/>
        </w:rPr>
      </w:pPr>
      <w:r w:rsidRPr="00C41E53">
        <w:rPr>
          <w:rFonts w:ascii="Arial" w:hAnsi="Arial" w:cs="Arial"/>
          <w:sz w:val="18"/>
          <w:szCs w:val="18"/>
        </w:rPr>
        <w:t>En mode de production d’eau chaude sanitaire, le circuit inférieur opère à une température entre 5°C et 20°C, selon la température de l’eau de distribution. L’eau froide traverse le circuit primaire inférieur, via un ballon sanitaire de préchauffage en acier inoxydable.</w:t>
      </w:r>
    </w:p>
    <w:p w14:paraId="3ED4EF43" w14:textId="77777777" w:rsidR="00145795" w:rsidRPr="00C41E53" w:rsidRDefault="00C41E53" w:rsidP="00C41E53">
      <w:pPr>
        <w:kinsoku w:val="0"/>
        <w:overflowPunct w:val="0"/>
        <w:autoSpaceDE/>
        <w:autoSpaceDN/>
        <w:adjustRightInd/>
        <w:spacing w:before="8" w:line="223" w:lineRule="exact"/>
        <w:ind w:left="216" w:right="432"/>
        <w:textAlignment w:val="baseline"/>
        <w:rPr>
          <w:rFonts w:ascii="Arial" w:hAnsi="Arial" w:cs="Arial"/>
          <w:sz w:val="18"/>
          <w:szCs w:val="18"/>
        </w:rPr>
      </w:pPr>
      <w:r w:rsidRPr="00C41E53">
        <w:rPr>
          <w:rFonts w:ascii="Arial" w:hAnsi="Arial" w:cs="Arial"/>
          <w:sz w:val="18"/>
          <w:szCs w:val="18"/>
        </w:rPr>
        <w:t>Comme ce ballon enveloppe le bas des tubes de fumées, il peut absorber la chaleur résiduelle des fumées et préchauffe l’eau sanitaire avant qu’elle n’entre dans le ballon. Ainsi, en mode production d’eau chaude sanitaire, le HeatMaster TC condense totalement, aussi bien en puisage à grand débit qu’en puisage réduit.</w:t>
      </w:r>
    </w:p>
    <w:p w14:paraId="09EBAA85" w14:textId="77777777"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z w:val="18"/>
          <w:szCs w:val="18"/>
        </w:rPr>
      </w:pPr>
      <w:r w:rsidRPr="00C41E53">
        <w:rPr>
          <w:rFonts w:ascii="Arial" w:hAnsi="Arial" w:cs="Arial"/>
          <w:b/>
          <w:bCs/>
          <w:sz w:val="18"/>
          <w:szCs w:val="18"/>
        </w:rPr>
        <w:t>LE BALON ECS</w:t>
      </w:r>
    </w:p>
    <w:p w14:paraId="30F9673D" w14:textId="77777777" w:rsidR="00145795" w:rsidRPr="00C41E53" w:rsidRDefault="00C41E53" w:rsidP="00C41E53">
      <w:pPr>
        <w:kinsoku w:val="0"/>
        <w:overflowPunct w:val="0"/>
        <w:autoSpaceDE/>
        <w:autoSpaceDN/>
        <w:adjustRightInd/>
        <w:spacing w:before="4" w:line="223" w:lineRule="exact"/>
        <w:ind w:left="216"/>
        <w:textAlignment w:val="baseline"/>
        <w:rPr>
          <w:rFonts w:ascii="Arial" w:hAnsi="Arial" w:cs="Arial"/>
          <w:spacing w:val="2"/>
          <w:sz w:val="18"/>
          <w:szCs w:val="18"/>
        </w:rPr>
      </w:pPr>
      <w:r w:rsidRPr="00C41E53">
        <w:rPr>
          <w:rFonts w:ascii="Arial" w:hAnsi="Arial" w:cs="Arial"/>
          <w:spacing w:val="2"/>
          <w:sz w:val="18"/>
          <w:szCs w:val="18"/>
        </w:rPr>
        <w:t>LA TECHNOLOGIE TANK-IN-TANK</w:t>
      </w:r>
    </w:p>
    <w:p w14:paraId="6AFA6E77" w14:textId="77777777" w:rsidR="00145795" w:rsidRPr="00C41E53" w:rsidRDefault="00C41E53" w:rsidP="00C41E53">
      <w:pPr>
        <w:kinsoku w:val="0"/>
        <w:overflowPunct w:val="0"/>
        <w:autoSpaceDE/>
        <w:autoSpaceDN/>
        <w:adjustRightInd/>
        <w:spacing w:before="1" w:line="223" w:lineRule="exact"/>
        <w:ind w:left="216" w:right="288"/>
        <w:textAlignment w:val="baseline"/>
        <w:rPr>
          <w:rFonts w:ascii="Arial" w:hAnsi="Arial" w:cs="Arial"/>
          <w:sz w:val="18"/>
          <w:szCs w:val="18"/>
        </w:rPr>
      </w:pPr>
      <w:r w:rsidRPr="00C41E53">
        <w:rPr>
          <w:rFonts w:ascii="Arial" w:hAnsi="Arial" w:cs="Arial"/>
          <w:sz w:val="18"/>
          <w:szCs w:val="18"/>
        </w:rPr>
        <w:t>La technologie Tank-in-Tank ACV est largement éprouvée, et est d’une simplicité et d’une fiabilité remarquables. Le cœur du HeatMaster TC est un ballon annulaire en acier inoxydable, traversé par les tubes de fumées. Il est entouré d’une enceinte en acier contenant le fluide primaire; celui-ci refroidit le foyer et descend autour des tubes de fumée en réchauffant directement le ballon en acier inoxydable qui contient l’eau chaude sanitaire. Comme tous les ballons Tank-in-Tank, il est mouluré sur toute sa hauteur et est suspendu dans la chaudière par ses connexions sanitaires.</w:t>
      </w:r>
    </w:p>
    <w:p w14:paraId="246CCD3C" w14:textId="77777777" w:rsidR="00145795" w:rsidRPr="00C41E53" w:rsidRDefault="00C41E53" w:rsidP="00C41E53">
      <w:pPr>
        <w:kinsoku w:val="0"/>
        <w:overflowPunct w:val="0"/>
        <w:autoSpaceDE/>
        <w:autoSpaceDN/>
        <w:adjustRightInd/>
        <w:spacing w:before="5" w:line="223" w:lineRule="exact"/>
        <w:ind w:left="216" w:right="216"/>
        <w:textAlignment w:val="baseline"/>
        <w:rPr>
          <w:rFonts w:ascii="Arial" w:hAnsi="Arial" w:cs="Arial"/>
          <w:sz w:val="18"/>
          <w:szCs w:val="18"/>
        </w:rPr>
      </w:pPr>
      <w:r w:rsidRPr="00C41E53">
        <w:rPr>
          <w:rFonts w:ascii="Arial" w:hAnsi="Arial" w:cs="Arial"/>
          <w:sz w:val="18"/>
          <w:szCs w:val="18"/>
        </w:rPr>
        <w:t>La surface d’échange thermique du ballon est beaucoup plus grande que celle des préparateurs classiques. Une importante surface d’échange signifie que les ballons Tank-in-Tank ont un temps de recharge nettement plus court que les préparateurs d’eau chaude traditionnels, minimisant le volume d'eau à stocker. La température de stockage élevée dans le ballon est également la clef de débits d’eau chaude exceptionnels.</w:t>
      </w:r>
    </w:p>
    <w:p w14:paraId="7D0A2FF7" w14:textId="77777777" w:rsidR="00145795" w:rsidRPr="00C41E53" w:rsidRDefault="00C41E53" w:rsidP="00C41E53">
      <w:pPr>
        <w:kinsoku w:val="0"/>
        <w:overflowPunct w:val="0"/>
        <w:autoSpaceDE/>
        <w:autoSpaceDN/>
        <w:adjustRightInd/>
        <w:spacing w:before="225" w:line="223" w:lineRule="exact"/>
        <w:ind w:left="216" w:right="576"/>
        <w:textAlignment w:val="baseline"/>
        <w:rPr>
          <w:rFonts w:ascii="Arial" w:hAnsi="Arial" w:cs="Arial"/>
          <w:sz w:val="18"/>
          <w:szCs w:val="18"/>
        </w:rPr>
      </w:pPr>
      <w:r w:rsidRPr="00C41E53">
        <w:rPr>
          <w:rFonts w:ascii="Arial" w:hAnsi="Arial" w:cs="Arial"/>
          <w:sz w:val="18"/>
          <w:szCs w:val="18"/>
        </w:rPr>
        <w:t>RÉDUIRE LA QUANTITÉ D'EAU STOCKÉE, ÉVITER L'EAU STAGNANTE ET LES BRAS MORTS Grâce au réchauffage indirect du réservoir interne, la surface de chauffe est 2,5 à 3 fois plus importante que celle des systèmes à serpentin. Ceci, associé à une puissance brûleur, permet une mise en température du ballon ultra rapide et une diminution de la quantité d'eau chaude stockée. Ceci assure un renouvellement plus fréquent de l'eau chaude stockée.</w:t>
      </w:r>
    </w:p>
    <w:p w14:paraId="0ADF0747" w14:textId="77777777" w:rsidR="00145795" w:rsidRPr="00C41E53" w:rsidRDefault="00C41E53" w:rsidP="00C41E53">
      <w:pPr>
        <w:kinsoku w:val="0"/>
        <w:overflowPunct w:val="0"/>
        <w:autoSpaceDE/>
        <w:autoSpaceDN/>
        <w:adjustRightInd/>
        <w:spacing w:before="224" w:line="223" w:lineRule="exact"/>
        <w:ind w:left="216" w:right="576"/>
        <w:textAlignment w:val="baseline"/>
        <w:rPr>
          <w:rFonts w:ascii="Arial" w:hAnsi="Arial" w:cs="Arial"/>
          <w:sz w:val="18"/>
          <w:szCs w:val="18"/>
        </w:rPr>
      </w:pPr>
      <w:r w:rsidRPr="00C41E53">
        <w:rPr>
          <w:rFonts w:ascii="Arial" w:hAnsi="Arial" w:cs="Arial"/>
          <w:sz w:val="18"/>
          <w:szCs w:val="18"/>
        </w:rPr>
        <w:t>UTILISER DES MATÉRIAUX FAIBLEMENT ADHÉRENTS ET RÉSISTANTS A LA CORROSION. Le support lisse en acier inoxydable et le réservoir intérieur suspendu qui se dilate et se contracte sous les variations de température et de pression, ne laissent aucune possibilité au calcaire de se fixer. Le calcaire et les dépôts sont évacués par le circuit de distribution grâce à la circulation continue de l'eau. L'INOX est reconnu pour ses propriétés hygiéniques et pour sa résistance aux chocs et à la corrosion.</w:t>
      </w:r>
    </w:p>
    <w:sectPr w:rsidR="00145795" w:rsidRPr="00C41E53">
      <w:pgSz w:w="11904" w:h="16843"/>
      <w:pgMar w:top="1100" w:right="2000" w:bottom="1067" w:left="84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1E53"/>
    <w:rsid w:val="00114311"/>
    <w:rsid w:val="00145795"/>
    <w:rsid w:val="001D7392"/>
    <w:rsid w:val="00207ADE"/>
    <w:rsid w:val="002B6EAB"/>
    <w:rsid w:val="003F2246"/>
    <w:rsid w:val="006A62B7"/>
    <w:rsid w:val="007036C7"/>
    <w:rsid w:val="00873073"/>
    <w:rsid w:val="00885380"/>
    <w:rsid w:val="00896D3C"/>
    <w:rsid w:val="00AD608C"/>
    <w:rsid w:val="00BB3EA1"/>
    <w:rsid w:val="00C41E53"/>
    <w:rsid w:val="00C93916"/>
    <w:rsid w:val="00EB61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AFBFAC"/>
  <w14:defaultImageDpi w14:val="0"/>
  <w15:docId w15:val="{2741E21C-A858-4E1A-9D4A-90FA4B91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1011</Words>
  <Characters>5562</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ACV France</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Stéphane WEYLAND</dc:creator>
  <cp:lastModifiedBy>Steve FAVERO</cp:lastModifiedBy>
  <cp:revision>13</cp:revision>
  <dcterms:created xsi:type="dcterms:W3CDTF">2016-01-19T09:30:00Z</dcterms:created>
  <dcterms:modified xsi:type="dcterms:W3CDTF">2025-05-15T09:28:00Z</dcterms:modified>
</cp:coreProperties>
</file>