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7A6B5" w14:textId="77777777" w:rsidR="00145795" w:rsidRDefault="00C41E53" w:rsidP="00C41E53">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version V</w:t>
      </w:r>
      <w:r w:rsidR="00915B71">
        <w:rPr>
          <w:rFonts w:ascii="Arial" w:hAnsi="Arial" w:cs="Arial"/>
          <w:color w:val="7F7F7F"/>
          <w:sz w:val="13"/>
          <w:szCs w:val="13"/>
        </w:rPr>
        <w:t>22062022</w:t>
      </w:r>
    </w:p>
    <w:p w14:paraId="60632234" w14:textId="77777777" w:rsidR="00145795" w:rsidRDefault="00C41E53" w:rsidP="00C41E53">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5624046D" w14:textId="77777777" w:rsidR="00145795" w:rsidRDefault="00C41E53" w:rsidP="00C41E53">
      <w:pPr>
        <w:tabs>
          <w:tab w:val="left" w:pos="936"/>
          <w:tab w:val="right" w:pos="9072"/>
        </w:tabs>
        <w:kinsoku w:val="0"/>
        <w:overflowPunct w:val="0"/>
        <w:autoSpaceDE/>
        <w:autoSpaceDN/>
        <w:adjustRightInd/>
        <w:spacing w:before="25" w:line="206" w:lineRule="exact"/>
        <w:textAlignment w:val="baseline"/>
        <w:rPr>
          <w:rFonts w:ascii="Arial" w:hAnsi="Arial" w:cs="Arial"/>
          <w:color w:val="7F7F7F"/>
          <w:sz w:val="13"/>
          <w:szCs w:val="13"/>
        </w:rPr>
      </w:pPr>
      <w:r>
        <w:rPr>
          <w:rFonts w:ascii="Arial" w:hAnsi="Arial" w:cs="Arial"/>
          <w:b/>
          <w:bCs/>
          <w:sz w:val="18"/>
          <w:szCs w:val="18"/>
        </w:rPr>
        <w:t>Type :</w:t>
      </w:r>
      <w:r>
        <w:rPr>
          <w:rFonts w:ascii="Arial" w:hAnsi="Arial" w:cs="Arial"/>
          <w:b/>
          <w:bCs/>
          <w:sz w:val="18"/>
          <w:szCs w:val="18"/>
        </w:rPr>
        <w:tab/>
      </w:r>
      <w:proofErr w:type="spellStart"/>
      <w:r>
        <w:rPr>
          <w:rFonts w:ascii="Arial" w:hAnsi="Arial" w:cs="Arial"/>
          <w:b/>
          <w:bCs/>
          <w:sz w:val="18"/>
          <w:szCs w:val="18"/>
        </w:rPr>
        <w:t>HeatMaster</w:t>
      </w:r>
      <w:proofErr w:type="spellEnd"/>
      <w:r>
        <w:rPr>
          <w:rFonts w:ascii="Arial" w:hAnsi="Arial" w:cs="Arial"/>
          <w:b/>
          <w:bCs/>
          <w:sz w:val="18"/>
          <w:szCs w:val="18"/>
        </w:rPr>
        <w:t xml:space="preserve"> </w:t>
      </w:r>
      <w:r w:rsidR="00207ADE">
        <w:rPr>
          <w:rFonts w:ascii="Arial" w:hAnsi="Arial" w:cs="Arial"/>
          <w:b/>
          <w:bCs/>
          <w:sz w:val="18"/>
          <w:szCs w:val="18"/>
        </w:rPr>
        <w:t>35</w:t>
      </w:r>
      <w:r>
        <w:rPr>
          <w:rFonts w:ascii="Arial" w:hAnsi="Arial" w:cs="Arial"/>
          <w:b/>
          <w:bCs/>
          <w:sz w:val="18"/>
          <w:szCs w:val="18"/>
        </w:rPr>
        <w:t xml:space="preserve"> TC </w:t>
      </w:r>
      <w:r w:rsidR="003F2246">
        <w:rPr>
          <w:rFonts w:ascii="Arial" w:hAnsi="Arial" w:cs="Arial"/>
          <w:b/>
          <w:bCs/>
          <w:sz w:val="18"/>
          <w:szCs w:val="18"/>
        </w:rPr>
        <w:t>Evo</w:t>
      </w:r>
      <w:r>
        <w:rPr>
          <w:rFonts w:ascii="Arial" w:hAnsi="Arial" w:cs="Arial"/>
          <w:color w:val="7F7F7F"/>
          <w:sz w:val="13"/>
          <w:szCs w:val="13"/>
        </w:rPr>
        <w:tab/>
        <w:t xml:space="preserve">réf. Interne </w:t>
      </w:r>
      <w:r w:rsidR="00915B71">
        <w:rPr>
          <w:rFonts w:ascii="Arial" w:hAnsi="Arial" w:cs="Arial"/>
          <w:color w:val="7F7F7F"/>
          <w:sz w:val="13"/>
          <w:szCs w:val="13"/>
        </w:rPr>
        <w:t>052 841</w:t>
      </w:r>
    </w:p>
    <w:p w14:paraId="3ECAAAC8" w14:textId="77777777" w:rsidR="00145795" w:rsidRPr="00C41E53" w:rsidRDefault="00C41E53" w:rsidP="00C41E53">
      <w:pPr>
        <w:kinsoku w:val="0"/>
        <w:overflowPunct w:val="0"/>
        <w:autoSpaceDE/>
        <w:autoSpaceDN/>
        <w:adjustRightInd/>
        <w:spacing w:before="261" w:line="245" w:lineRule="exact"/>
        <w:ind w:right="3390"/>
        <w:textAlignment w:val="baseline"/>
        <w:rPr>
          <w:rFonts w:ascii="Arial" w:hAnsi="Arial" w:cs="Arial"/>
          <w:b/>
          <w:bCs/>
          <w:i/>
          <w:iCs/>
          <w:sz w:val="22"/>
          <w:szCs w:val="22"/>
        </w:rPr>
      </w:pPr>
      <w:r>
        <w:rPr>
          <w:rFonts w:ascii="Arial" w:hAnsi="Arial" w:cs="Arial"/>
          <w:b/>
          <w:bCs/>
          <w:i/>
          <w:iCs/>
          <w:sz w:val="22"/>
          <w:szCs w:val="22"/>
        </w:rPr>
        <w:t xml:space="preserve">Producteur d’eau chaude gaz à condensation totale </w:t>
      </w:r>
      <w:r>
        <w:rPr>
          <w:rFonts w:ascii="Arial" w:hAnsi="Arial" w:cs="Arial"/>
          <w:i/>
          <w:iCs/>
        </w:rPr>
        <w:t>Le concept unique et breveté du HeatMaster© TC</w:t>
      </w:r>
    </w:p>
    <w:p w14:paraId="000684B1" w14:textId="71A9E748" w:rsidR="00145795" w:rsidRPr="00C41E53" w:rsidRDefault="00C41E53" w:rsidP="00C41E53">
      <w:pPr>
        <w:kinsoku w:val="0"/>
        <w:overflowPunct w:val="0"/>
        <w:autoSpaceDE/>
        <w:autoSpaceDN/>
        <w:adjustRightInd/>
        <w:spacing w:before="238" w:line="226" w:lineRule="exact"/>
        <w:ind w:right="720"/>
        <w:textAlignment w:val="baseline"/>
        <w:rPr>
          <w:rFonts w:ascii="Arial" w:hAnsi="Arial" w:cs="Arial"/>
          <w:sz w:val="18"/>
          <w:szCs w:val="18"/>
        </w:rPr>
      </w:pPr>
      <w:r w:rsidRPr="00C41E53">
        <w:rPr>
          <w:rFonts w:ascii="Arial" w:hAnsi="Arial" w:cs="Arial"/>
          <w:sz w:val="18"/>
          <w:szCs w:val="18"/>
        </w:rPr>
        <w:t>Producteur d’eau chaude gaz à condensation totale tant en chauffage qu’en production d’eau chaude Sanitaire, très haut rendement.</w:t>
      </w:r>
      <w:r w:rsidR="00F41A88">
        <w:rPr>
          <w:rFonts w:ascii="Arial" w:hAnsi="Arial" w:cs="Arial"/>
          <w:sz w:val="18"/>
          <w:szCs w:val="18"/>
        </w:rPr>
        <w:t xml:space="preserve"> Garantie 10 ans.</w:t>
      </w:r>
    </w:p>
    <w:p w14:paraId="151D1919" w14:textId="77777777" w:rsidR="00145795" w:rsidRPr="00C41E53" w:rsidRDefault="00C41E53" w:rsidP="00C41E53">
      <w:pPr>
        <w:tabs>
          <w:tab w:val="left" w:pos="7128"/>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Rendement utile à 30% de charge (EN677)</w:t>
      </w:r>
      <w:r w:rsidRPr="00C41E53">
        <w:rPr>
          <w:rFonts w:ascii="Arial" w:hAnsi="Arial" w:cs="Arial"/>
          <w:sz w:val="18"/>
          <w:szCs w:val="18"/>
        </w:rPr>
        <w:tab/>
      </w:r>
      <w:r w:rsidR="00207ADE">
        <w:rPr>
          <w:rFonts w:ascii="Arial" w:hAnsi="Arial" w:cs="Arial"/>
          <w:sz w:val="18"/>
          <w:szCs w:val="18"/>
        </w:rPr>
        <w:t xml:space="preserve">   </w:t>
      </w:r>
      <w:r w:rsidRPr="00C41E53">
        <w:rPr>
          <w:rFonts w:ascii="Arial" w:hAnsi="Arial" w:cs="Arial"/>
          <w:b/>
          <w:bCs/>
          <w:sz w:val="18"/>
          <w:szCs w:val="18"/>
        </w:rPr>
        <w:t xml:space="preserve">109 </w:t>
      </w:r>
      <w:r w:rsidRPr="00C41E53">
        <w:rPr>
          <w:rFonts w:ascii="Arial" w:hAnsi="Arial" w:cs="Arial"/>
          <w:sz w:val="18"/>
          <w:szCs w:val="18"/>
        </w:rPr>
        <w:t>%</w:t>
      </w:r>
    </w:p>
    <w:p w14:paraId="1858A0AA"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3"/>
          <w:sz w:val="18"/>
          <w:szCs w:val="18"/>
        </w:rPr>
      </w:pPr>
      <w:r w:rsidRPr="00C41E53">
        <w:rPr>
          <w:rFonts w:ascii="Arial" w:hAnsi="Arial" w:cs="Arial"/>
          <w:spacing w:val="3"/>
          <w:sz w:val="18"/>
          <w:szCs w:val="18"/>
        </w:rPr>
        <w:t>A 100% de charge</w:t>
      </w:r>
      <w:r w:rsidRPr="00C41E53">
        <w:rPr>
          <w:rFonts w:ascii="Arial" w:hAnsi="Arial" w:cs="Arial"/>
          <w:spacing w:val="3"/>
          <w:sz w:val="18"/>
          <w:szCs w:val="18"/>
        </w:rPr>
        <w:tab/>
      </w:r>
      <w:r w:rsidRPr="00C41E53">
        <w:rPr>
          <w:rFonts w:ascii="Arial" w:hAnsi="Arial" w:cs="Arial"/>
          <w:b/>
          <w:bCs/>
          <w:spacing w:val="3"/>
          <w:sz w:val="18"/>
          <w:szCs w:val="18"/>
        </w:rPr>
        <w:t xml:space="preserve">98 </w:t>
      </w:r>
      <w:r w:rsidRPr="00C41E53">
        <w:rPr>
          <w:rFonts w:ascii="Arial" w:hAnsi="Arial" w:cs="Arial"/>
          <w:spacing w:val="3"/>
          <w:sz w:val="18"/>
          <w:szCs w:val="18"/>
        </w:rPr>
        <w:t>%</w:t>
      </w:r>
    </w:p>
    <w:p w14:paraId="1B184CF5"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FOURNITURE</w:t>
      </w:r>
    </w:p>
    <w:p w14:paraId="0E4D00F5"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Echangeur corps de chauffe en acier inoxydable</w:t>
      </w:r>
    </w:p>
    <w:p w14:paraId="3B2A6FE0" w14:textId="77777777" w:rsidR="00145795" w:rsidRPr="00C41E53" w:rsidRDefault="00C41E53" w:rsidP="00C41E53">
      <w:pPr>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Ballon ECS interne de type « Tank in Tank » en acier inoxydable 304.</w:t>
      </w:r>
    </w:p>
    <w:p w14:paraId="6612B90B" w14:textId="77777777" w:rsidR="00145795" w:rsidRPr="00C41E53" w:rsidRDefault="00C41E53" w:rsidP="00C41E53">
      <w:pPr>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Brûleur gaz modulant à pré-mélange/ Ventilateur vitesse variable</w:t>
      </w:r>
    </w:p>
    <w:p w14:paraId="7751BE93"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Régulation par fonction modulante</w:t>
      </w:r>
    </w:p>
    <w:p w14:paraId="1608F69B" w14:textId="77777777" w:rsidR="00145795" w:rsidRPr="00C41E53" w:rsidRDefault="00C41E53" w:rsidP="00C41E53">
      <w:pPr>
        <w:kinsoku w:val="0"/>
        <w:overflowPunct w:val="0"/>
        <w:autoSpaceDE/>
        <w:autoSpaceDN/>
        <w:adjustRightInd/>
        <w:spacing w:before="11" w:line="232" w:lineRule="exact"/>
        <w:textAlignment w:val="baseline"/>
        <w:rPr>
          <w:rFonts w:ascii="Arial" w:hAnsi="Arial" w:cs="Arial"/>
          <w:sz w:val="18"/>
          <w:szCs w:val="18"/>
        </w:rPr>
      </w:pPr>
      <w:r w:rsidRPr="00C41E53">
        <w:rPr>
          <w:rFonts w:ascii="Arial" w:hAnsi="Arial" w:cs="Arial"/>
          <w:sz w:val="18"/>
          <w:szCs w:val="18"/>
        </w:rPr>
        <w:t>Automate-brûleur ACVMax (sonde NTC 12kΩ)</w:t>
      </w:r>
    </w:p>
    <w:p w14:paraId="70E94CAE" w14:textId="77777777" w:rsidR="00145795" w:rsidRPr="00C41E53" w:rsidRDefault="00C41E53" w:rsidP="00C41E53">
      <w:pPr>
        <w:kinsoku w:val="0"/>
        <w:overflowPunct w:val="0"/>
        <w:autoSpaceDE/>
        <w:autoSpaceDN/>
        <w:adjustRightInd/>
        <w:spacing w:before="18" w:line="205" w:lineRule="exact"/>
        <w:textAlignment w:val="baseline"/>
        <w:rPr>
          <w:rFonts w:ascii="Arial" w:hAnsi="Arial" w:cs="Arial"/>
          <w:sz w:val="18"/>
          <w:szCs w:val="18"/>
        </w:rPr>
      </w:pPr>
      <w:r w:rsidRPr="00C41E53">
        <w:rPr>
          <w:rFonts w:ascii="Arial" w:hAnsi="Arial" w:cs="Arial"/>
          <w:sz w:val="18"/>
          <w:szCs w:val="18"/>
        </w:rPr>
        <w:t>Tableau de commande avec écran LCD et fonctionnalités étendues</w:t>
      </w:r>
    </w:p>
    <w:p w14:paraId="412FAE24" w14:textId="77777777" w:rsidR="00145795" w:rsidRPr="00C41E53" w:rsidRDefault="00C41E53" w:rsidP="00C41E53">
      <w:pPr>
        <w:kinsoku w:val="0"/>
        <w:overflowPunct w:val="0"/>
        <w:autoSpaceDE/>
        <w:autoSpaceDN/>
        <w:adjustRightInd/>
        <w:spacing w:before="23" w:line="220" w:lineRule="exact"/>
        <w:textAlignment w:val="baseline"/>
        <w:rPr>
          <w:rFonts w:ascii="Arial" w:hAnsi="Arial" w:cs="Arial"/>
          <w:spacing w:val="-2"/>
          <w:sz w:val="18"/>
          <w:szCs w:val="18"/>
        </w:rPr>
      </w:pPr>
      <w:r w:rsidRPr="00C41E53">
        <w:rPr>
          <w:rFonts w:ascii="Arial" w:hAnsi="Arial" w:cs="Arial"/>
          <w:spacing w:val="-2"/>
          <w:sz w:val="18"/>
          <w:szCs w:val="18"/>
        </w:rPr>
        <w:t>Pompe d’homogénéisation</w:t>
      </w:r>
    </w:p>
    <w:p w14:paraId="5D386987" w14:textId="77777777" w:rsidR="00145795" w:rsidRPr="00C41E53" w:rsidRDefault="00C41E53" w:rsidP="00C41E53">
      <w:pPr>
        <w:kinsoku w:val="0"/>
        <w:overflowPunct w:val="0"/>
        <w:autoSpaceDE/>
        <w:autoSpaceDN/>
        <w:adjustRightInd/>
        <w:spacing w:before="10" w:line="220" w:lineRule="exact"/>
        <w:textAlignment w:val="baseline"/>
        <w:rPr>
          <w:rFonts w:ascii="Arial" w:hAnsi="Arial" w:cs="Arial"/>
          <w:spacing w:val="-1"/>
          <w:sz w:val="18"/>
          <w:szCs w:val="18"/>
        </w:rPr>
      </w:pPr>
      <w:r w:rsidRPr="00C41E53">
        <w:rPr>
          <w:rFonts w:ascii="Arial" w:hAnsi="Arial" w:cs="Arial"/>
          <w:spacing w:val="-1"/>
          <w:sz w:val="18"/>
          <w:szCs w:val="18"/>
        </w:rPr>
        <w:t>Sécurité manque d’eau</w:t>
      </w:r>
    </w:p>
    <w:p w14:paraId="583540B3" w14:textId="77777777" w:rsidR="00145795" w:rsidRPr="00C41E53" w:rsidRDefault="00C41E53" w:rsidP="00C41E53">
      <w:pPr>
        <w:kinsoku w:val="0"/>
        <w:overflowPunct w:val="0"/>
        <w:autoSpaceDE/>
        <w:autoSpaceDN/>
        <w:adjustRightInd/>
        <w:spacing w:before="23" w:line="205" w:lineRule="exact"/>
        <w:textAlignment w:val="baseline"/>
        <w:rPr>
          <w:rFonts w:ascii="Arial" w:hAnsi="Arial" w:cs="Arial"/>
          <w:spacing w:val="-1"/>
          <w:sz w:val="18"/>
          <w:szCs w:val="18"/>
        </w:rPr>
      </w:pPr>
      <w:r w:rsidRPr="00C41E53">
        <w:rPr>
          <w:rFonts w:ascii="Arial" w:hAnsi="Arial" w:cs="Arial"/>
          <w:spacing w:val="-1"/>
          <w:sz w:val="18"/>
          <w:szCs w:val="18"/>
        </w:rPr>
        <w:t>Soupape 3 bar</w:t>
      </w:r>
    </w:p>
    <w:p w14:paraId="0DFFF902"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PRINCIPALES DONNEES TECHNIQUES</w:t>
      </w:r>
    </w:p>
    <w:p w14:paraId="30007D5F" w14:textId="77777777" w:rsidR="00C41E53"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Puissance utile nominale</w:t>
      </w:r>
      <w:r w:rsidRPr="00C41E53">
        <w:rPr>
          <w:rFonts w:ascii="Arial" w:hAnsi="Arial" w:cs="Arial"/>
          <w:sz w:val="18"/>
          <w:szCs w:val="18"/>
        </w:rPr>
        <w:tab/>
      </w:r>
      <w:r w:rsidR="00207ADE">
        <w:rPr>
          <w:rFonts w:ascii="Arial" w:hAnsi="Arial" w:cs="Arial"/>
          <w:b/>
          <w:bCs/>
          <w:sz w:val="18"/>
          <w:szCs w:val="18"/>
        </w:rPr>
        <w:t>34.9</w:t>
      </w:r>
      <w:r w:rsidRPr="00C41E53">
        <w:rPr>
          <w:rFonts w:ascii="Arial" w:hAnsi="Arial" w:cs="Arial"/>
          <w:b/>
          <w:bCs/>
          <w:sz w:val="18"/>
          <w:szCs w:val="18"/>
        </w:rPr>
        <w:t xml:space="preserve"> </w:t>
      </w:r>
      <w:r w:rsidRPr="00C41E53">
        <w:rPr>
          <w:rFonts w:ascii="Arial" w:hAnsi="Arial" w:cs="Arial"/>
          <w:sz w:val="18"/>
          <w:szCs w:val="18"/>
        </w:rPr>
        <w:t>kW</w:t>
      </w:r>
    </w:p>
    <w:p w14:paraId="1DD66F78" w14:textId="77777777" w:rsidR="00145795"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Version gaz naturel convertible au gaz propane</w:t>
      </w:r>
    </w:p>
    <w:p w14:paraId="467F0CC9" w14:textId="77777777" w:rsidR="00145795" w:rsidRPr="00C41E53" w:rsidRDefault="00C41E53" w:rsidP="00C41E53">
      <w:pPr>
        <w:tabs>
          <w:tab w:val="left" w:pos="7200"/>
        </w:tabs>
        <w:kinsoku w:val="0"/>
        <w:overflowPunct w:val="0"/>
        <w:autoSpaceDE/>
        <w:autoSpaceDN/>
        <w:adjustRightInd/>
        <w:spacing w:before="39" w:line="205" w:lineRule="exact"/>
        <w:textAlignment w:val="baseline"/>
        <w:rPr>
          <w:rFonts w:ascii="Arial" w:hAnsi="Arial" w:cs="Arial"/>
          <w:sz w:val="18"/>
          <w:szCs w:val="18"/>
        </w:rPr>
      </w:pPr>
      <w:r w:rsidRPr="00C41E53">
        <w:rPr>
          <w:rFonts w:ascii="Arial" w:hAnsi="Arial" w:cs="Arial"/>
          <w:sz w:val="18"/>
          <w:szCs w:val="18"/>
        </w:rPr>
        <w:t>Pression gaz en G20 de 20 mbar &amp; débit de</w:t>
      </w:r>
      <w:r w:rsidRPr="00C41E53">
        <w:rPr>
          <w:rFonts w:ascii="Arial" w:hAnsi="Arial" w:cs="Arial"/>
          <w:sz w:val="18"/>
          <w:szCs w:val="18"/>
        </w:rPr>
        <w:tab/>
      </w:r>
      <w:r w:rsidR="00207ADE">
        <w:rPr>
          <w:rFonts w:ascii="Arial" w:hAnsi="Arial" w:cs="Arial"/>
          <w:b/>
          <w:bCs/>
          <w:sz w:val="18"/>
          <w:szCs w:val="18"/>
        </w:rPr>
        <w:t>3.64</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131A4BB8" w14:textId="77777777" w:rsidR="00145795" w:rsidRPr="00C41E53" w:rsidRDefault="00C41E53" w:rsidP="00C41E53">
      <w:pPr>
        <w:tabs>
          <w:tab w:val="left" w:pos="7200"/>
        </w:tabs>
        <w:kinsoku w:val="0"/>
        <w:overflowPunct w:val="0"/>
        <w:autoSpaceDE/>
        <w:autoSpaceDN/>
        <w:adjustRightInd/>
        <w:spacing w:before="54" w:line="205" w:lineRule="exact"/>
        <w:textAlignment w:val="baseline"/>
        <w:rPr>
          <w:rFonts w:ascii="Arial" w:hAnsi="Arial" w:cs="Arial"/>
          <w:sz w:val="18"/>
          <w:szCs w:val="18"/>
        </w:rPr>
      </w:pPr>
      <w:r w:rsidRPr="00C41E53">
        <w:rPr>
          <w:rFonts w:ascii="Arial" w:hAnsi="Arial" w:cs="Arial"/>
          <w:sz w:val="18"/>
          <w:szCs w:val="18"/>
        </w:rPr>
        <w:t>Pression gaz en G31 de 37 mbar &amp; débit de</w:t>
      </w:r>
      <w:r w:rsidRPr="00C41E53">
        <w:rPr>
          <w:rFonts w:ascii="Arial" w:hAnsi="Arial" w:cs="Arial"/>
          <w:sz w:val="18"/>
          <w:szCs w:val="18"/>
        </w:rPr>
        <w:tab/>
      </w:r>
      <w:r w:rsidR="00207ADE">
        <w:rPr>
          <w:rFonts w:ascii="Arial" w:hAnsi="Arial" w:cs="Arial"/>
          <w:b/>
          <w:bCs/>
          <w:sz w:val="18"/>
          <w:szCs w:val="18"/>
        </w:rPr>
        <w:t>2.7</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72D79D5E" w14:textId="77777777" w:rsidR="00145795" w:rsidRPr="00C41E53" w:rsidRDefault="00C41E53" w:rsidP="00C41E53">
      <w:pPr>
        <w:tabs>
          <w:tab w:val="right" w:pos="7920"/>
        </w:tabs>
        <w:kinsoku w:val="0"/>
        <w:overflowPunct w:val="0"/>
        <w:autoSpaceDE/>
        <w:autoSpaceDN/>
        <w:adjustRightInd/>
        <w:spacing w:before="41" w:line="205" w:lineRule="exact"/>
        <w:textAlignment w:val="baseline"/>
        <w:rPr>
          <w:rFonts w:ascii="Arial" w:hAnsi="Arial" w:cs="Arial"/>
          <w:sz w:val="18"/>
          <w:szCs w:val="18"/>
        </w:rPr>
      </w:pPr>
      <w:r w:rsidRPr="00C41E53">
        <w:rPr>
          <w:rFonts w:ascii="Arial" w:hAnsi="Arial" w:cs="Arial"/>
          <w:sz w:val="18"/>
          <w:szCs w:val="18"/>
        </w:rPr>
        <w:t>Pression de service maximum : Circuit primaire</w:t>
      </w:r>
      <w:r w:rsidRPr="00C41E53">
        <w:rPr>
          <w:rFonts w:ascii="Arial" w:hAnsi="Arial" w:cs="Arial"/>
          <w:sz w:val="18"/>
          <w:szCs w:val="18"/>
        </w:rPr>
        <w:tab/>
      </w:r>
      <w:r w:rsidRPr="00C41E53">
        <w:rPr>
          <w:rFonts w:ascii="Arial" w:hAnsi="Arial" w:cs="Arial"/>
          <w:b/>
          <w:bCs/>
          <w:sz w:val="18"/>
          <w:szCs w:val="18"/>
        </w:rPr>
        <w:t xml:space="preserve">3 </w:t>
      </w:r>
      <w:r w:rsidRPr="00C41E53">
        <w:rPr>
          <w:rFonts w:ascii="Arial" w:hAnsi="Arial" w:cs="Arial"/>
          <w:sz w:val="18"/>
          <w:szCs w:val="18"/>
        </w:rPr>
        <w:t>bar</w:t>
      </w:r>
    </w:p>
    <w:p w14:paraId="54BD22F2" w14:textId="77777777" w:rsidR="00145795" w:rsidRPr="00C41E53" w:rsidRDefault="00C41E53" w:rsidP="00C41E53">
      <w:pPr>
        <w:tabs>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Circuit sanitaire</w:t>
      </w:r>
      <w:r w:rsidRPr="00C41E53">
        <w:rPr>
          <w:rFonts w:ascii="Arial" w:hAnsi="Arial" w:cs="Arial"/>
          <w:sz w:val="18"/>
          <w:szCs w:val="18"/>
        </w:rPr>
        <w:tab/>
      </w:r>
      <w:r w:rsidR="003F2246">
        <w:rPr>
          <w:rFonts w:ascii="Arial" w:hAnsi="Arial" w:cs="Arial"/>
          <w:b/>
          <w:bCs/>
          <w:sz w:val="18"/>
          <w:szCs w:val="18"/>
        </w:rPr>
        <w:t>8.6</w:t>
      </w:r>
      <w:r w:rsidRPr="00C41E53">
        <w:rPr>
          <w:rFonts w:ascii="Arial" w:hAnsi="Arial" w:cs="Arial"/>
          <w:b/>
          <w:bCs/>
          <w:sz w:val="18"/>
          <w:szCs w:val="18"/>
        </w:rPr>
        <w:t xml:space="preserve"> </w:t>
      </w:r>
      <w:r w:rsidRPr="00C41E53">
        <w:rPr>
          <w:rFonts w:ascii="Arial" w:hAnsi="Arial" w:cs="Arial"/>
          <w:sz w:val="18"/>
          <w:szCs w:val="18"/>
        </w:rPr>
        <w:t>bar</w:t>
      </w:r>
    </w:p>
    <w:p w14:paraId="76F28B3B"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2"/>
          <w:sz w:val="18"/>
          <w:szCs w:val="18"/>
        </w:rPr>
      </w:pPr>
      <w:r w:rsidRPr="00C41E53">
        <w:rPr>
          <w:rFonts w:ascii="Arial" w:hAnsi="Arial" w:cs="Arial"/>
          <w:spacing w:val="2"/>
          <w:sz w:val="18"/>
          <w:szCs w:val="18"/>
        </w:rPr>
        <w:t>T° maximum de fonctionnement</w:t>
      </w:r>
      <w:r w:rsidRPr="00C41E53">
        <w:rPr>
          <w:rFonts w:ascii="Arial" w:hAnsi="Arial" w:cs="Arial"/>
          <w:spacing w:val="2"/>
          <w:sz w:val="18"/>
          <w:szCs w:val="18"/>
        </w:rPr>
        <w:tab/>
      </w:r>
      <w:r w:rsidRPr="00C41E53">
        <w:rPr>
          <w:rFonts w:ascii="Arial" w:hAnsi="Arial" w:cs="Arial"/>
          <w:b/>
          <w:bCs/>
          <w:spacing w:val="2"/>
          <w:sz w:val="18"/>
          <w:szCs w:val="18"/>
        </w:rPr>
        <w:t xml:space="preserve">87 </w:t>
      </w:r>
      <w:r w:rsidRPr="00C41E53">
        <w:rPr>
          <w:rFonts w:ascii="Arial" w:hAnsi="Arial" w:cs="Arial"/>
          <w:spacing w:val="2"/>
          <w:sz w:val="18"/>
          <w:szCs w:val="18"/>
        </w:rPr>
        <w:t>°C</w:t>
      </w:r>
    </w:p>
    <w:p w14:paraId="51D45729"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premières 10 minutes à 60°C (detaT50)</w:t>
      </w:r>
      <w:r w:rsidRPr="00C41E53">
        <w:rPr>
          <w:rFonts w:ascii="Arial" w:hAnsi="Arial" w:cs="Arial"/>
          <w:spacing w:val="1"/>
          <w:sz w:val="18"/>
          <w:szCs w:val="18"/>
        </w:rPr>
        <w:tab/>
      </w:r>
      <w:r w:rsidR="00207ADE">
        <w:rPr>
          <w:rFonts w:ascii="Arial" w:hAnsi="Arial" w:cs="Arial"/>
          <w:b/>
          <w:bCs/>
          <w:spacing w:val="1"/>
          <w:sz w:val="18"/>
          <w:szCs w:val="18"/>
        </w:rPr>
        <w:t>197</w:t>
      </w:r>
      <w:r w:rsidRPr="00C41E53">
        <w:rPr>
          <w:rFonts w:ascii="Arial" w:hAnsi="Arial" w:cs="Arial"/>
          <w:b/>
          <w:bCs/>
          <w:spacing w:val="1"/>
          <w:sz w:val="18"/>
          <w:szCs w:val="18"/>
        </w:rPr>
        <w:t xml:space="preserve"> </w:t>
      </w:r>
      <w:r w:rsidRPr="00C41E53">
        <w:rPr>
          <w:rFonts w:ascii="Arial" w:hAnsi="Arial" w:cs="Arial"/>
          <w:spacing w:val="1"/>
          <w:sz w:val="18"/>
          <w:szCs w:val="18"/>
        </w:rPr>
        <w:t>L/10'</w:t>
      </w:r>
    </w:p>
    <w:p w14:paraId="5A209C21" w14:textId="77777777" w:rsidR="00145795" w:rsidRPr="00C41E53" w:rsidRDefault="00C41E53" w:rsidP="00C41E53">
      <w:pPr>
        <w:tabs>
          <w:tab w:val="left" w:pos="7200"/>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 heure à 60°C (detaT50)</w:t>
      </w:r>
      <w:r w:rsidRPr="00C41E53">
        <w:rPr>
          <w:rFonts w:ascii="Arial" w:hAnsi="Arial" w:cs="Arial"/>
          <w:spacing w:val="1"/>
          <w:sz w:val="18"/>
          <w:szCs w:val="18"/>
        </w:rPr>
        <w:tab/>
      </w:r>
      <w:r w:rsidR="00207ADE">
        <w:rPr>
          <w:rFonts w:ascii="Arial" w:hAnsi="Arial" w:cs="Arial"/>
          <w:b/>
          <w:bCs/>
          <w:spacing w:val="1"/>
          <w:sz w:val="18"/>
          <w:szCs w:val="18"/>
        </w:rPr>
        <w:t>749</w:t>
      </w:r>
      <w:r w:rsidRPr="00C41E53">
        <w:rPr>
          <w:rFonts w:ascii="Arial" w:hAnsi="Arial" w:cs="Arial"/>
          <w:b/>
          <w:bCs/>
          <w:spacing w:val="1"/>
          <w:sz w:val="18"/>
          <w:szCs w:val="18"/>
        </w:rPr>
        <w:t xml:space="preserve"> </w:t>
      </w:r>
      <w:r w:rsidRPr="00C41E53">
        <w:rPr>
          <w:rFonts w:ascii="Arial" w:hAnsi="Arial" w:cs="Arial"/>
          <w:spacing w:val="1"/>
          <w:sz w:val="18"/>
          <w:szCs w:val="18"/>
        </w:rPr>
        <w:t>L/60'</w:t>
      </w:r>
    </w:p>
    <w:p w14:paraId="30128ED5"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Débit continu à 60°C (detaT50)</w:t>
      </w:r>
      <w:r w:rsidRPr="00C41E53">
        <w:rPr>
          <w:rFonts w:ascii="Arial" w:hAnsi="Arial" w:cs="Arial"/>
          <w:spacing w:val="2"/>
          <w:sz w:val="18"/>
          <w:szCs w:val="18"/>
        </w:rPr>
        <w:tab/>
      </w:r>
      <w:r w:rsidR="00207ADE">
        <w:rPr>
          <w:rFonts w:ascii="Arial" w:hAnsi="Arial" w:cs="Arial"/>
          <w:b/>
          <w:bCs/>
          <w:spacing w:val="2"/>
          <w:sz w:val="18"/>
          <w:szCs w:val="18"/>
        </w:rPr>
        <w:t>662</w:t>
      </w:r>
      <w:r w:rsidRPr="00C41E53">
        <w:rPr>
          <w:rFonts w:ascii="Arial" w:hAnsi="Arial" w:cs="Arial"/>
          <w:b/>
          <w:bCs/>
          <w:spacing w:val="2"/>
          <w:sz w:val="18"/>
          <w:szCs w:val="18"/>
        </w:rPr>
        <w:t xml:space="preserve"> </w:t>
      </w:r>
      <w:r w:rsidRPr="00C41E53">
        <w:rPr>
          <w:rFonts w:ascii="Arial" w:hAnsi="Arial" w:cs="Arial"/>
          <w:spacing w:val="2"/>
          <w:sz w:val="18"/>
          <w:szCs w:val="18"/>
        </w:rPr>
        <w:t>L/h</w:t>
      </w:r>
    </w:p>
    <w:p w14:paraId="52FE49FC"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DIMENSIONS PRINCIPALES</w:t>
      </w:r>
    </w:p>
    <w:p w14:paraId="006922C4" w14:textId="77777777" w:rsidR="00145795" w:rsidRPr="00C41E53" w:rsidRDefault="00C41E53" w:rsidP="00C41E53">
      <w:pPr>
        <w:tabs>
          <w:tab w:val="left" w:pos="7200"/>
        </w:tabs>
        <w:kinsoku w:val="0"/>
        <w:overflowPunct w:val="0"/>
        <w:autoSpaceDE/>
        <w:autoSpaceDN/>
        <w:adjustRightInd/>
        <w:spacing w:before="33" w:line="205" w:lineRule="exact"/>
        <w:textAlignment w:val="baseline"/>
        <w:rPr>
          <w:rFonts w:ascii="Arial" w:hAnsi="Arial" w:cs="Arial"/>
          <w:spacing w:val="1"/>
          <w:sz w:val="18"/>
          <w:szCs w:val="18"/>
        </w:rPr>
      </w:pPr>
      <w:r w:rsidRPr="00C41E53">
        <w:rPr>
          <w:rFonts w:ascii="Arial" w:hAnsi="Arial" w:cs="Arial"/>
          <w:spacing w:val="1"/>
          <w:sz w:val="18"/>
          <w:szCs w:val="18"/>
        </w:rPr>
        <w:t>Hauteur</w:t>
      </w:r>
      <w:r w:rsidRPr="00C41E53">
        <w:rPr>
          <w:rFonts w:ascii="Arial" w:hAnsi="Arial" w:cs="Arial"/>
          <w:spacing w:val="1"/>
          <w:sz w:val="18"/>
          <w:szCs w:val="18"/>
        </w:rPr>
        <w:tab/>
      </w:r>
      <w:r w:rsidRPr="00C41E53">
        <w:rPr>
          <w:rFonts w:ascii="Arial" w:hAnsi="Arial" w:cs="Arial"/>
          <w:b/>
          <w:bCs/>
          <w:spacing w:val="1"/>
          <w:sz w:val="18"/>
          <w:szCs w:val="18"/>
        </w:rPr>
        <w:t>17</w:t>
      </w:r>
      <w:r w:rsidR="003F2246">
        <w:rPr>
          <w:rFonts w:ascii="Arial" w:hAnsi="Arial" w:cs="Arial"/>
          <w:b/>
          <w:bCs/>
          <w:spacing w:val="1"/>
          <w:sz w:val="18"/>
          <w:szCs w:val="18"/>
        </w:rPr>
        <w:t>80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5C6760FD"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Largeur</w:t>
      </w:r>
      <w:r w:rsidRPr="00C41E53">
        <w:rPr>
          <w:rFonts w:ascii="Arial" w:hAnsi="Arial" w:cs="Arial"/>
          <w:spacing w:val="-1"/>
          <w:sz w:val="18"/>
          <w:szCs w:val="18"/>
        </w:rPr>
        <w:tab/>
      </w:r>
      <w:r w:rsidRPr="00C41E53">
        <w:rPr>
          <w:rFonts w:ascii="Arial" w:hAnsi="Arial" w:cs="Arial"/>
          <w:b/>
          <w:bCs/>
          <w:spacing w:val="-1"/>
          <w:sz w:val="18"/>
          <w:szCs w:val="18"/>
        </w:rPr>
        <w:t xml:space="preserve">600 </w:t>
      </w:r>
      <w:r w:rsidRPr="00C41E53">
        <w:rPr>
          <w:rFonts w:ascii="Arial" w:hAnsi="Arial" w:cs="Arial"/>
          <w:spacing w:val="-1"/>
          <w:sz w:val="18"/>
          <w:szCs w:val="18"/>
        </w:rPr>
        <w:t>mm</w:t>
      </w:r>
    </w:p>
    <w:p w14:paraId="0500B510" w14:textId="77777777" w:rsidR="00145795" w:rsidRPr="00C41E53" w:rsidRDefault="00C41E53" w:rsidP="00C41E53">
      <w:pPr>
        <w:tabs>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Profondeur</w:t>
      </w:r>
      <w:r w:rsidRPr="00C41E53">
        <w:rPr>
          <w:rFonts w:ascii="Arial" w:hAnsi="Arial" w:cs="Arial"/>
          <w:spacing w:val="-1"/>
          <w:sz w:val="18"/>
          <w:szCs w:val="18"/>
        </w:rPr>
        <w:tab/>
      </w:r>
      <w:r w:rsidRPr="00C41E53">
        <w:rPr>
          <w:rFonts w:ascii="Arial" w:hAnsi="Arial" w:cs="Arial"/>
          <w:b/>
          <w:bCs/>
          <w:spacing w:val="-1"/>
          <w:sz w:val="18"/>
          <w:szCs w:val="18"/>
        </w:rPr>
        <w:t xml:space="preserve">708 </w:t>
      </w:r>
      <w:r w:rsidRPr="00C41E53">
        <w:rPr>
          <w:rFonts w:ascii="Arial" w:hAnsi="Arial" w:cs="Arial"/>
          <w:spacing w:val="-1"/>
          <w:sz w:val="18"/>
          <w:szCs w:val="18"/>
        </w:rPr>
        <w:t>mm</w:t>
      </w:r>
    </w:p>
    <w:p w14:paraId="072EDEF0"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RACCORDEMENT</w:t>
      </w:r>
    </w:p>
    <w:p w14:paraId="2C2B528A"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z w:val="18"/>
          <w:szCs w:val="18"/>
        </w:rPr>
      </w:pPr>
      <w:r w:rsidRPr="00C41E53">
        <w:rPr>
          <w:rFonts w:ascii="Arial" w:hAnsi="Arial" w:cs="Arial"/>
          <w:sz w:val="18"/>
          <w:szCs w:val="18"/>
        </w:rPr>
        <w:t>Type de raccordement gaz brûlé B23 - B23P - C33 - C13</w:t>
      </w:r>
    </w:p>
    <w:p w14:paraId="150A3833" w14:textId="77777777" w:rsidR="00145795" w:rsidRPr="00C41E53" w:rsidRDefault="00C41E53" w:rsidP="00C41E53">
      <w:pPr>
        <w:tabs>
          <w:tab w:val="left" w:pos="6480"/>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Raccordement Type Cheminée sur diamètre intérieur</w:t>
      </w:r>
      <w:r w:rsidRPr="00C41E53">
        <w:rPr>
          <w:rFonts w:ascii="Arial" w:hAnsi="Arial" w:cs="Arial"/>
          <w:spacing w:val="1"/>
          <w:sz w:val="18"/>
          <w:szCs w:val="18"/>
        </w:rPr>
        <w:tab/>
        <w:t>Ø</w:t>
      </w:r>
      <w:r w:rsidRPr="00C41E53">
        <w:rPr>
          <w:rFonts w:ascii="Arial" w:hAnsi="Arial" w:cs="Arial"/>
          <w:spacing w:val="1"/>
          <w:sz w:val="18"/>
          <w:szCs w:val="18"/>
        </w:rPr>
        <w:tab/>
      </w:r>
      <w:r w:rsidRPr="00C41E53">
        <w:rPr>
          <w:rFonts w:ascii="Arial" w:hAnsi="Arial" w:cs="Arial"/>
          <w:b/>
          <w:bCs/>
          <w:spacing w:val="1"/>
          <w:sz w:val="18"/>
          <w:szCs w:val="18"/>
        </w:rPr>
        <w:t xml:space="preserve">80 </w:t>
      </w:r>
      <w:r w:rsidRPr="00C41E53">
        <w:rPr>
          <w:rFonts w:ascii="Arial" w:hAnsi="Arial" w:cs="Arial"/>
          <w:spacing w:val="1"/>
          <w:sz w:val="18"/>
          <w:szCs w:val="18"/>
        </w:rPr>
        <w:t>mm</w:t>
      </w:r>
    </w:p>
    <w:p w14:paraId="441ABB9E" w14:textId="77777777" w:rsidR="00145795" w:rsidRPr="00C41E53" w:rsidRDefault="00C41E53" w:rsidP="00C41E53">
      <w:pPr>
        <w:tabs>
          <w:tab w:val="left" w:pos="6480"/>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Ou ventouse</w:t>
      </w:r>
      <w:r w:rsidRPr="00C41E53">
        <w:rPr>
          <w:rFonts w:ascii="Arial" w:hAnsi="Arial" w:cs="Arial"/>
          <w:sz w:val="18"/>
          <w:szCs w:val="18"/>
        </w:rPr>
        <w:tab/>
        <w:t>Ø</w:t>
      </w:r>
      <w:r w:rsidRPr="00C41E53">
        <w:rPr>
          <w:rFonts w:ascii="Arial" w:hAnsi="Arial" w:cs="Arial"/>
          <w:sz w:val="18"/>
          <w:szCs w:val="18"/>
        </w:rPr>
        <w:tab/>
      </w:r>
      <w:r w:rsidRPr="00C41E53">
        <w:rPr>
          <w:rFonts w:ascii="Arial" w:hAnsi="Arial" w:cs="Arial"/>
          <w:b/>
          <w:bCs/>
          <w:sz w:val="18"/>
          <w:szCs w:val="18"/>
        </w:rPr>
        <w:t xml:space="preserve">80/125 </w:t>
      </w:r>
      <w:r w:rsidRPr="00C41E53">
        <w:rPr>
          <w:rFonts w:ascii="Arial" w:hAnsi="Arial" w:cs="Arial"/>
          <w:sz w:val="18"/>
          <w:szCs w:val="18"/>
        </w:rPr>
        <w:t>mm</w:t>
      </w:r>
    </w:p>
    <w:p w14:paraId="509C73FD" w14:textId="77777777" w:rsidR="00145795"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Perte de charge max. admissible du conduits de cheminée</w:t>
      </w:r>
      <w:r w:rsidRPr="00C41E53">
        <w:rPr>
          <w:rFonts w:ascii="Arial" w:hAnsi="Arial" w:cs="Arial"/>
          <w:spacing w:val="1"/>
          <w:sz w:val="18"/>
          <w:szCs w:val="18"/>
        </w:rPr>
        <w:tab/>
      </w:r>
      <w:r w:rsidR="003F2246">
        <w:rPr>
          <w:rFonts w:ascii="Arial" w:hAnsi="Arial" w:cs="Arial"/>
          <w:b/>
          <w:bCs/>
          <w:spacing w:val="1"/>
          <w:sz w:val="18"/>
          <w:szCs w:val="18"/>
        </w:rPr>
        <w:t>95</w:t>
      </w:r>
      <w:r w:rsidRPr="00C41E53">
        <w:rPr>
          <w:rFonts w:ascii="Arial" w:hAnsi="Arial" w:cs="Arial"/>
          <w:b/>
          <w:bCs/>
          <w:spacing w:val="1"/>
          <w:sz w:val="18"/>
          <w:szCs w:val="18"/>
        </w:rPr>
        <w:t xml:space="preserve"> </w:t>
      </w:r>
      <w:r w:rsidRPr="00C41E53">
        <w:rPr>
          <w:rFonts w:ascii="Arial" w:hAnsi="Arial" w:cs="Arial"/>
          <w:spacing w:val="1"/>
          <w:sz w:val="18"/>
          <w:szCs w:val="18"/>
        </w:rPr>
        <w:t>Pa</w:t>
      </w:r>
    </w:p>
    <w:p w14:paraId="1D1A97B7"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p>
    <w:p w14:paraId="203B030D"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chauffage</w:t>
      </w:r>
      <w:r w:rsidRPr="00C41E53">
        <w:rPr>
          <w:rFonts w:ascii="Arial" w:hAnsi="Arial" w:cs="Arial"/>
          <w:spacing w:val="1"/>
          <w:sz w:val="18"/>
          <w:szCs w:val="18"/>
        </w:rPr>
        <w:tab/>
      </w:r>
      <w:r w:rsidRPr="001D7392">
        <w:rPr>
          <w:rFonts w:ascii="Arial" w:hAnsi="Arial" w:cs="Arial"/>
          <w:b/>
          <w:spacing w:val="1"/>
          <w:sz w:val="18"/>
          <w:szCs w:val="18"/>
        </w:rPr>
        <w:t xml:space="preserve">1 F </w:t>
      </w:r>
      <w:r w:rsidRPr="00C41E53">
        <w:rPr>
          <w:rFonts w:ascii="Arial" w:hAnsi="Arial" w:cs="Arial"/>
          <w:spacing w:val="1"/>
          <w:sz w:val="18"/>
          <w:szCs w:val="18"/>
        </w:rPr>
        <w:t>Ø''</w:t>
      </w:r>
    </w:p>
    <w:p w14:paraId="12F0CCB6"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sanitaire</w:t>
      </w:r>
      <w:r w:rsidRPr="00C41E53">
        <w:rPr>
          <w:rFonts w:ascii="Arial" w:hAnsi="Arial" w:cs="Arial"/>
          <w:spacing w:val="1"/>
          <w:sz w:val="18"/>
          <w:szCs w:val="18"/>
        </w:rPr>
        <w:tab/>
      </w:r>
      <w:r w:rsidRPr="001D7392">
        <w:rPr>
          <w:rFonts w:ascii="Arial" w:hAnsi="Arial" w:cs="Arial"/>
          <w:b/>
          <w:spacing w:val="1"/>
          <w:sz w:val="18"/>
          <w:szCs w:val="18"/>
        </w:rPr>
        <w:t>1 M</w:t>
      </w:r>
      <w:r w:rsidRPr="00C41E53">
        <w:rPr>
          <w:rFonts w:ascii="Arial" w:hAnsi="Arial" w:cs="Arial"/>
          <w:spacing w:val="1"/>
          <w:sz w:val="18"/>
          <w:szCs w:val="18"/>
        </w:rPr>
        <w:t xml:space="preserve"> Ø''</w:t>
      </w:r>
    </w:p>
    <w:p w14:paraId="3AEA246E"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gaz</w:t>
      </w:r>
      <w:r w:rsidRPr="00C41E53">
        <w:rPr>
          <w:rFonts w:ascii="Arial" w:hAnsi="Arial" w:cs="Arial"/>
          <w:spacing w:val="1"/>
          <w:sz w:val="18"/>
          <w:szCs w:val="18"/>
        </w:rPr>
        <w:tab/>
      </w:r>
      <w:r w:rsidRPr="001D7392">
        <w:rPr>
          <w:rFonts w:ascii="Arial" w:hAnsi="Arial" w:cs="Arial"/>
          <w:b/>
          <w:spacing w:val="1"/>
          <w:sz w:val="18"/>
          <w:szCs w:val="18"/>
        </w:rPr>
        <w:t>3/4 M</w:t>
      </w:r>
      <w:r w:rsidRPr="00C41E53">
        <w:rPr>
          <w:rFonts w:ascii="Arial" w:hAnsi="Arial" w:cs="Arial"/>
          <w:spacing w:val="1"/>
          <w:sz w:val="18"/>
          <w:szCs w:val="18"/>
        </w:rPr>
        <w:t xml:space="preserve"> Ø''</w:t>
      </w:r>
    </w:p>
    <w:p w14:paraId="43846049" w14:textId="77777777" w:rsidR="00145795" w:rsidRPr="00C41E53" w:rsidRDefault="00C41E53" w:rsidP="00C41E53">
      <w:pPr>
        <w:tabs>
          <w:tab w:val="left" w:pos="7200"/>
        </w:tabs>
        <w:kinsoku w:val="0"/>
        <w:overflowPunct w:val="0"/>
        <w:autoSpaceDE/>
        <w:autoSpaceDN/>
        <w:adjustRightInd/>
        <w:spacing w:before="261" w:line="205" w:lineRule="exact"/>
        <w:textAlignment w:val="baseline"/>
        <w:rPr>
          <w:rFonts w:ascii="Arial" w:hAnsi="Arial" w:cs="Arial"/>
          <w:spacing w:val="3"/>
          <w:sz w:val="18"/>
          <w:szCs w:val="18"/>
        </w:rPr>
      </w:pPr>
      <w:r w:rsidRPr="00C41E53">
        <w:rPr>
          <w:rFonts w:ascii="Arial" w:hAnsi="Arial" w:cs="Arial"/>
          <w:spacing w:val="3"/>
          <w:sz w:val="18"/>
          <w:szCs w:val="18"/>
        </w:rPr>
        <w:t>Alimentation électrique</w:t>
      </w:r>
      <w:r w:rsidRPr="00C41E53">
        <w:rPr>
          <w:rFonts w:ascii="Arial" w:hAnsi="Arial" w:cs="Arial"/>
          <w:spacing w:val="3"/>
          <w:sz w:val="18"/>
          <w:szCs w:val="18"/>
        </w:rPr>
        <w:tab/>
      </w:r>
      <w:r w:rsidRPr="00C41E53">
        <w:rPr>
          <w:rFonts w:ascii="Arial" w:hAnsi="Arial" w:cs="Arial"/>
          <w:b/>
          <w:bCs/>
          <w:spacing w:val="3"/>
          <w:sz w:val="18"/>
          <w:szCs w:val="18"/>
        </w:rPr>
        <w:t xml:space="preserve">230 </w:t>
      </w:r>
      <w:r w:rsidRPr="00C41E53">
        <w:rPr>
          <w:rFonts w:ascii="Arial" w:hAnsi="Arial" w:cs="Arial"/>
          <w:spacing w:val="3"/>
          <w:sz w:val="18"/>
          <w:szCs w:val="18"/>
        </w:rPr>
        <w:t>V /50Hz</w:t>
      </w:r>
    </w:p>
    <w:p w14:paraId="486E9F92"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Puissance électrique nominale</w:t>
      </w:r>
      <w:r w:rsidRPr="00C41E53">
        <w:rPr>
          <w:rFonts w:ascii="Arial" w:hAnsi="Arial" w:cs="Arial"/>
          <w:spacing w:val="2"/>
          <w:sz w:val="18"/>
          <w:szCs w:val="18"/>
        </w:rPr>
        <w:tab/>
      </w:r>
      <w:r w:rsidR="00E53F52">
        <w:rPr>
          <w:rFonts w:ascii="Arial" w:hAnsi="Arial" w:cs="Arial"/>
          <w:b/>
          <w:bCs/>
          <w:spacing w:val="2"/>
          <w:sz w:val="18"/>
          <w:szCs w:val="18"/>
        </w:rPr>
        <w:t>110</w:t>
      </w:r>
      <w:r w:rsidRPr="00C41E53">
        <w:rPr>
          <w:rFonts w:ascii="Arial" w:hAnsi="Arial" w:cs="Arial"/>
          <w:b/>
          <w:bCs/>
          <w:spacing w:val="2"/>
          <w:sz w:val="18"/>
          <w:szCs w:val="18"/>
        </w:rPr>
        <w:t xml:space="preserve"> </w:t>
      </w:r>
      <w:r w:rsidRPr="00C41E53">
        <w:rPr>
          <w:rFonts w:ascii="Arial" w:hAnsi="Arial" w:cs="Arial"/>
          <w:spacing w:val="2"/>
          <w:sz w:val="18"/>
          <w:szCs w:val="18"/>
        </w:rPr>
        <w:t>W</w:t>
      </w:r>
    </w:p>
    <w:p w14:paraId="56EC6FB7"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3"/>
          <w:sz w:val="18"/>
          <w:szCs w:val="18"/>
        </w:rPr>
      </w:pPr>
      <w:r w:rsidRPr="00C41E53">
        <w:rPr>
          <w:rFonts w:ascii="Arial" w:hAnsi="Arial" w:cs="Arial"/>
          <w:b/>
          <w:bCs/>
          <w:spacing w:val="-3"/>
          <w:sz w:val="18"/>
          <w:szCs w:val="18"/>
        </w:rPr>
        <w:t>ISOLATION</w:t>
      </w:r>
    </w:p>
    <w:p w14:paraId="4786AADA" w14:textId="77777777" w:rsidR="00145795" w:rsidRPr="00C41E53" w:rsidRDefault="00C41E53" w:rsidP="00C41E53">
      <w:pPr>
        <w:kinsoku w:val="0"/>
        <w:overflowPunct w:val="0"/>
        <w:autoSpaceDE/>
        <w:autoSpaceDN/>
        <w:adjustRightInd/>
        <w:spacing w:before="39" w:line="205" w:lineRule="exact"/>
        <w:textAlignment w:val="baseline"/>
        <w:rPr>
          <w:rFonts w:ascii="Arial" w:hAnsi="Arial" w:cs="Arial"/>
          <w:spacing w:val="-1"/>
          <w:sz w:val="18"/>
          <w:szCs w:val="18"/>
        </w:rPr>
      </w:pPr>
      <w:r w:rsidRPr="00C41E53">
        <w:rPr>
          <w:rFonts w:ascii="Arial" w:hAnsi="Arial" w:cs="Arial"/>
          <w:spacing w:val="-1"/>
          <w:sz w:val="18"/>
          <w:szCs w:val="18"/>
        </w:rPr>
        <w:t>Isolation en mousse polyuréthane rigide</w:t>
      </w:r>
    </w:p>
    <w:p w14:paraId="14555234"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Pertes à l'arrêt (</w:t>
      </w:r>
      <w:proofErr w:type="spellStart"/>
      <w:r w:rsidRPr="00C41E53">
        <w:rPr>
          <w:rFonts w:ascii="Arial" w:hAnsi="Arial" w:cs="Arial"/>
          <w:sz w:val="18"/>
          <w:szCs w:val="18"/>
        </w:rPr>
        <w:t>DeltaT</w:t>
      </w:r>
      <w:proofErr w:type="spellEnd"/>
      <w:r w:rsidRPr="00C41E53">
        <w:rPr>
          <w:rFonts w:ascii="Arial" w:hAnsi="Arial" w:cs="Arial"/>
          <w:sz w:val="18"/>
          <w:szCs w:val="18"/>
        </w:rPr>
        <w:t xml:space="preserve"> 30K)</w:t>
      </w:r>
      <w:r w:rsidRPr="00C41E53">
        <w:rPr>
          <w:rFonts w:ascii="Arial" w:hAnsi="Arial" w:cs="Arial"/>
          <w:sz w:val="18"/>
          <w:szCs w:val="18"/>
        </w:rPr>
        <w:tab/>
      </w:r>
      <w:r w:rsidRPr="00C41E53">
        <w:rPr>
          <w:rFonts w:ascii="Arial" w:hAnsi="Arial" w:cs="Arial"/>
          <w:b/>
          <w:bCs/>
          <w:sz w:val="18"/>
          <w:szCs w:val="18"/>
        </w:rPr>
        <w:t xml:space="preserve">113 </w:t>
      </w:r>
      <w:r w:rsidRPr="00C41E53">
        <w:rPr>
          <w:rFonts w:ascii="Arial" w:hAnsi="Arial" w:cs="Arial"/>
          <w:sz w:val="18"/>
          <w:szCs w:val="18"/>
        </w:rPr>
        <w:t>W</w:t>
      </w:r>
    </w:p>
    <w:p w14:paraId="283F42AC"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GARANTIE</w:t>
      </w:r>
    </w:p>
    <w:p w14:paraId="2DE80A05" w14:textId="77777777" w:rsidR="00F41A88" w:rsidRPr="00F41A88" w:rsidRDefault="00F41A88" w:rsidP="00F41A88">
      <w:pPr>
        <w:kinsoku w:val="0"/>
        <w:overflowPunct w:val="0"/>
        <w:autoSpaceDE/>
        <w:adjustRightInd/>
        <w:spacing w:before="38" w:line="205" w:lineRule="exact"/>
        <w:textAlignment w:val="baseline"/>
        <w:rPr>
          <w:rFonts w:ascii="Arial" w:eastAsia="Times New Roman" w:hAnsi="Arial" w:cs="Arial"/>
          <w:spacing w:val="-1"/>
          <w:sz w:val="18"/>
          <w:szCs w:val="18"/>
        </w:rPr>
      </w:pPr>
      <w:r w:rsidRPr="00F41A88">
        <w:rPr>
          <w:rFonts w:ascii="Arial" w:eastAsia="Times New Roman" w:hAnsi="Arial" w:cs="Arial"/>
          <w:spacing w:val="-1"/>
          <w:sz w:val="18"/>
          <w:szCs w:val="18"/>
          <w:highlight w:val="yellow"/>
        </w:rPr>
        <w:t>Corps et ballon 10 ans</w:t>
      </w:r>
    </w:p>
    <w:p w14:paraId="39D5240E" w14:textId="77777777" w:rsidR="00F41A88" w:rsidRPr="00F41A88" w:rsidRDefault="00F41A88" w:rsidP="00F41A88">
      <w:pPr>
        <w:kinsoku w:val="0"/>
        <w:overflowPunct w:val="0"/>
        <w:autoSpaceDE/>
        <w:adjustRightInd/>
        <w:spacing w:before="25" w:line="205" w:lineRule="exact"/>
        <w:textAlignment w:val="baseline"/>
        <w:rPr>
          <w:rFonts w:ascii="Arial" w:eastAsia="Times New Roman" w:hAnsi="Arial" w:cs="Arial"/>
          <w:sz w:val="18"/>
          <w:szCs w:val="18"/>
        </w:rPr>
      </w:pPr>
      <w:r w:rsidRPr="00F41A88">
        <w:rPr>
          <w:rFonts w:ascii="Arial" w:eastAsia="Times New Roman" w:hAnsi="Arial" w:cs="Arial"/>
          <w:sz w:val="18"/>
          <w:szCs w:val="18"/>
        </w:rPr>
        <w:t>Brûleur et équipement électrique 2 ans</w:t>
      </w:r>
    </w:p>
    <w:p w14:paraId="22C54607" w14:textId="77777777" w:rsidR="00145795" w:rsidRPr="00C41E53" w:rsidRDefault="00145795" w:rsidP="00C41E53">
      <w:pPr>
        <w:widowControl/>
        <w:rPr>
          <w:sz w:val="18"/>
          <w:szCs w:val="18"/>
        </w:rPr>
        <w:sectPr w:rsidR="00145795" w:rsidRPr="00C41E53">
          <w:pgSz w:w="11904" w:h="16843"/>
          <w:pgMar w:top="1100" w:right="1788" w:bottom="1047" w:left="1056" w:header="720" w:footer="720" w:gutter="0"/>
          <w:cols w:space="720"/>
          <w:noEndnote/>
        </w:sectPr>
      </w:pPr>
    </w:p>
    <w:p w14:paraId="051C4566" w14:textId="77777777" w:rsidR="00145795" w:rsidRPr="00C41E53" w:rsidRDefault="00C41E53" w:rsidP="00C41E53">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lastRenderedPageBreak/>
        <w:t>LE CORPS DE CHAUFFE</w:t>
      </w:r>
    </w:p>
    <w:p w14:paraId="289F1F24" w14:textId="77777777" w:rsidR="00145795" w:rsidRPr="00C41E53" w:rsidRDefault="00C41E53" w:rsidP="00C41E53">
      <w:pPr>
        <w:kinsoku w:val="0"/>
        <w:overflowPunct w:val="0"/>
        <w:autoSpaceDE/>
        <w:autoSpaceDN/>
        <w:adjustRightInd/>
        <w:spacing w:before="3" w:line="223" w:lineRule="exact"/>
        <w:ind w:left="216"/>
        <w:textAlignment w:val="baseline"/>
        <w:rPr>
          <w:rFonts w:ascii="Arial" w:hAnsi="Arial" w:cs="Arial"/>
          <w:spacing w:val="1"/>
          <w:sz w:val="18"/>
          <w:szCs w:val="18"/>
        </w:rPr>
      </w:pPr>
      <w:r w:rsidRPr="00C41E53">
        <w:rPr>
          <w:rFonts w:ascii="Arial" w:hAnsi="Arial" w:cs="Arial"/>
          <w:spacing w:val="1"/>
          <w:sz w:val="18"/>
          <w:szCs w:val="18"/>
        </w:rPr>
        <w:t>EXCELLENTE RESISTANCE A LA CORROSION</w:t>
      </w:r>
    </w:p>
    <w:p w14:paraId="7B7A6DAF" w14:textId="77777777" w:rsidR="00145795" w:rsidRPr="00C41E53" w:rsidRDefault="00C41E53" w:rsidP="00C41E53">
      <w:pPr>
        <w:kinsoku w:val="0"/>
        <w:overflowPunct w:val="0"/>
        <w:autoSpaceDE/>
        <w:autoSpaceDN/>
        <w:adjustRightInd/>
        <w:spacing w:before="8" w:line="220" w:lineRule="exact"/>
        <w:ind w:left="216"/>
        <w:textAlignment w:val="baseline"/>
        <w:rPr>
          <w:rFonts w:ascii="Arial" w:hAnsi="Arial" w:cs="Arial"/>
          <w:sz w:val="18"/>
          <w:szCs w:val="18"/>
        </w:rPr>
      </w:pPr>
      <w:r w:rsidRPr="00C41E53">
        <w:rPr>
          <w:rFonts w:ascii="Arial" w:hAnsi="Arial" w:cs="Arial"/>
          <w:spacing w:val="1"/>
          <w:sz w:val="18"/>
          <w:szCs w:val="18"/>
        </w:rPr>
        <w:t xml:space="preserve">L’acier inoxydable utilisé résiste parfaitement à la corrosion provoquée par le fluide primaire qui peut </w:t>
      </w:r>
      <w:r w:rsidRPr="00C41E53">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22CEC8F7" w14:textId="77777777" w:rsidR="00145795" w:rsidRPr="00C41E53" w:rsidRDefault="00C41E53" w:rsidP="00C41E53">
      <w:pPr>
        <w:kinsoku w:val="0"/>
        <w:overflowPunct w:val="0"/>
        <w:autoSpaceDE/>
        <w:autoSpaceDN/>
        <w:adjustRightInd/>
        <w:spacing w:before="224" w:line="223" w:lineRule="exact"/>
        <w:ind w:left="216"/>
        <w:textAlignment w:val="baseline"/>
        <w:rPr>
          <w:rFonts w:ascii="Arial" w:hAnsi="Arial" w:cs="Arial"/>
          <w:spacing w:val="2"/>
          <w:sz w:val="18"/>
          <w:szCs w:val="18"/>
        </w:rPr>
      </w:pPr>
      <w:r w:rsidRPr="00C41E53">
        <w:rPr>
          <w:rFonts w:ascii="Arial" w:hAnsi="Arial" w:cs="Arial"/>
          <w:spacing w:val="2"/>
          <w:sz w:val="18"/>
          <w:szCs w:val="18"/>
        </w:rPr>
        <w:t>CONTROLE STABLE DE TEMPERATURE</w:t>
      </w:r>
    </w:p>
    <w:p w14:paraId="72005EE7" w14:textId="77777777" w:rsidR="00145795" w:rsidRPr="00C41E53" w:rsidRDefault="00C41E53" w:rsidP="00C41E53">
      <w:pPr>
        <w:kinsoku w:val="0"/>
        <w:overflowPunct w:val="0"/>
        <w:autoSpaceDE/>
        <w:autoSpaceDN/>
        <w:adjustRightInd/>
        <w:spacing w:before="1" w:line="223" w:lineRule="exact"/>
        <w:ind w:left="216" w:right="432"/>
        <w:textAlignment w:val="baseline"/>
        <w:rPr>
          <w:rFonts w:ascii="Arial" w:hAnsi="Arial" w:cs="Arial"/>
          <w:sz w:val="18"/>
          <w:szCs w:val="18"/>
        </w:rPr>
      </w:pPr>
      <w:r w:rsidRPr="00C41E53">
        <w:rPr>
          <w:rFonts w:ascii="Arial" w:hAnsi="Arial" w:cs="Arial"/>
          <w:sz w:val="18"/>
          <w:szCs w:val="18"/>
        </w:rPr>
        <w:t>Alors que la plupart des chaudières utilisent des tubes d’eau dans leur échangeur, celui du HeatMaster TC est composé de carneaux de gaz de combustion qui traversent tout le circuit primaire. Cette architecture augmente le volume d’eau dans la chaudière, stabilise mieux le contrôle de température et minimise le risque de surchauffe en cas de débits primaires très variables.</w:t>
      </w:r>
    </w:p>
    <w:p w14:paraId="1345C672" w14:textId="77777777" w:rsidR="00145795" w:rsidRPr="00C41E53" w:rsidRDefault="00C41E53" w:rsidP="00C41E53">
      <w:pPr>
        <w:kinsoku w:val="0"/>
        <w:overflowPunct w:val="0"/>
        <w:autoSpaceDE/>
        <w:autoSpaceDN/>
        <w:adjustRightInd/>
        <w:spacing w:before="223" w:line="223" w:lineRule="exact"/>
        <w:ind w:left="216"/>
        <w:textAlignment w:val="baseline"/>
        <w:rPr>
          <w:rFonts w:ascii="Arial" w:hAnsi="Arial" w:cs="Arial"/>
          <w:spacing w:val="1"/>
          <w:sz w:val="18"/>
          <w:szCs w:val="18"/>
        </w:rPr>
      </w:pPr>
      <w:r w:rsidRPr="00C41E53">
        <w:rPr>
          <w:rFonts w:ascii="Arial" w:hAnsi="Arial" w:cs="Arial"/>
          <w:spacing w:val="1"/>
          <w:sz w:val="18"/>
          <w:szCs w:val="18"/>
        </w:rPr>
        <w:t>RENDEMENT EXCEPTIONNEL</w:t>
      </w:r>
    </w:p>
    <w:p w14:paraId="76DAC712" w14:textId="77777777" w:rsidR="00145795" w:rsidRPr="00C41E53" w:rsidRDefault="00C41E53" w:rsidP="00C41E53">
      <w:pPr>
        <w:kinsoku w:val="0"/>
        <w:overflowPunct w:val="0"/>
        <w:autoSpaceDE/>
        <w:autoSpaceDN/>
        <w:adjustRightInd/>
        <w:spacing w:before="6" w:line="223" w:lineRule="exact"/>
        <w:ind w:left="216" w:right="504"/>
        <w:textAlignment w:val="baseline"/>
        <w:rPr>
          <w:rFonts w:ascii="Arial" w:hAnsi="Arial" w:cs="Arial"/>
          <w:sz w:val="18"/>
          <w:szCs w:val="18"/>
        </w:rPr>
      </w:pPr>
      <w:r w:rsidRPr="00C41E53">
        <w:rPr>
          <w:rFonts w:ascii="Arial" w:hAnsi="Arial" w:cs="Arial"/>
          <w:sz w:val="18"/>
          <w:szCs w:val="18"/>
        </w:rPr>
        <w:t>Les carneaux de l’échangeur de chaleur offrent un transfert de chaleur optimal sur toute leur longueur. De plus le HeatMaster TC maintient un transfert de chaleur exceptionnel durant toute sa durée de vie, étant donné l’absence d’oxydation dans l’échangeur. Enfin les pertes de charge sont très réduites dans les tubes et dans le circuit primaire, limitant la consommation d’électricité des auxiliaires.</w:t>
      </w:r>
    </w:p>
    <w:p w14:paraId="4213FE91"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DOUBLE CIRCUIT</w:t>
      </w:r>
    </w:p>
    <w:p w14:paraId="1419D26D" w14:textId="77777777" w:rsidR="00145795" w:rsidRPr="00C41E53" w:rsidRDefault="00C41E53" w:rsidP="00C41E53">
      <w:pPr>
        <w:kinsoku w:val="0"/>
        <w:overflowPunct w:val="0"/>
        <w:autoSpaceDE/>
        <w:autoSpaceDN/>
        <w:adjustRightInd/>
        <w:spacing w:before="9" w:line="222" w:lineRule="exact"/>
        <w:ind w:left="216" w:right="288"/>
        <w:textAlignment w:val="baseline"/>
        <w:rPr>
          <w:rFonts w:ascii="Arial" w:hAnsi="Arial" w:cs="Arial"/>
          <w:sz w:val="18"/>
          <w:szCs w:val="18"/>
        </w:rPr>
      </w:pPr>
      <w:r w:rsidRPr="00C41E53">
        <w:rPr>
          <w:rFonts w:ascii="Arial" w:hAnsi="Arial" w:cs="Arial"/>
          <w:sz w:val="18"/>
          <w:szCs w:val="18"/>
        </w:rPr>
        <w:t>Le circuit primaire du HeatMaster TC est double: un circuit supérieur à haute température et un circuit inférieur à basse température, séparés par une paroi. Le ballon d’eau chaude sanitaire est immergé dans le circuit supérieur qui est toujours maintenu à une température comprise entre 60 et 90°C. Ceci est idéal pour la production d’eau chaude sanitaire, puisque l’eau reste à une température élevée, empêchant la formation de bactéries telles que la légionnelle, et augmentant la production d’eau chaude.</w:t>
      </w:r>
    </w:p>
    <w:p w14:paraId="3DAA5998" w14:textId="77777777" w:rsidR="00145795" w:rsidRPr="00C41E53" w:rsidRDefault="00C41E53" w:rsidP="00C41E53">
      <w:pPr>
        <w:kinsoku w:val="0"/>
        <w:overflowPunct w:val="0"/>
        <w:autoSpaceDE/>
        <w:autoSpaceDN/>
        <w:adjustRightInd/>
        <w:spacing w:line="222" w:lineRule="exact"/>
        <w:ind w:left="216" w:right="432"/>
        <w:textAlignment w:val="baseline"/>
        <w:rPr>
          <w:rFonts w:ascii="Arial" w:hAnsi="Arial" w:cs="Arial"/>
          <w:spacing w:val="-1"/>
          <w:sz w:val="18"/>
          <w:szCs w:val="18"/>
        </w:rPr>
      </w:pPr>
      <w:r w:rsidRPr="00C41E53">
        <w:rPr>
          <w:rFonts w:ascii="Arial" w:hAnsi="Arial" w:cs="Arial"/>
          <w:spacing w:val="-1"/>
          <w:sz w:val="18"/>
          <w:szCs w:val="18"/>
        </w:rPr>
        <w:t>Les tubes de fumées à flux descendant traversent le circuit supérieur, le disque de séparation et le circuit inférieur. Le fluide primaire est maintenu dans le circuit inférieur à une température de 30 à 60° en mode chauffage (dépendant de la température du retour chauffage), l’idéal pour condenser en mode chauffage.</w:t>
      </w:r>
    </w:p>
    <w:p w14:paraId="4B3BE653" w14:textId="77777777" w:rsidR="00145795" w:rsidRPr="00C41E53" w:rsidRDefault="00C41E53" w:rsidP="00C41E53">
      <w:pPr>
        <w:kinsoku w:val="0"/>
        <w:overflowPunct w:val="0"/>
        <w:autoSpaceDE/>
        <w:autoSpaceDN/>
        <w:adjustRightInd/>
        <w:spacing w:before="465"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BALLON SANITAIRE DE PRECHAUFFAGE</w:t>
      </w:r>
    </w:p>
    <w:p w14:paraId="53FFCA47" w14:textId="77777777" w:rsidR="00145795" w:rsidRPr="00C41E53" w:rsidRDefault="00C41E53" w:rsidP="00C41E53">
      <w:pPr>
        <w:kinsoku w:val="0"/>
        <w:overflowPunct w:val="0"/>
        <w:autoSpaceDE/>
        <w:autoSpaceDN/>
        <w:adjustRightInd/>
        <w:spacing w:before="4" w:line="223" w:lineRule="exact"/>
        <w:ind w:left="216" w:right="288"/>
        <w:textAlignment w:val="baseline"/>
        <w:rPr>
          <w:rFonts w:ascii="Arial" w:hAnsi="Arial" w:cs="Arial"/>
          <w:sz w:val="18"/>
          <w:szCs w:val="18"/>
        </w:rPr>
      </w:pPr>
      <w:r w:rsidRPr="00C41E53">
        <w:rPr>
          <w:rFonts w:ascii="Arial" w:hAnsi="Arial" w:cs="Arial"/>
          <w:sz w:val="18"/>
          <w:szCs w:val="18"/>
        </w:rPr>
        <w:t>En mode de production d’eau chaude sanitaire, le circuit inférieur opère à une température entre 5°C et 20°C, selon la température de l’eau de distribution. L’eau froide traverse le circuit primaire inférieur, via un ballon sanitaire de préchauffage en acier inoxydable.</w:t>
      </w:r>
    </w:p>
    <w:p w14:paraId="16FFF49D" w14:textId="77777777" w:rsidR="00145795" w:rsidRPr="00C41E53" w:rsidRDefault="00C41E53" w:rsidP="00C41E53">
      <w:pPr>
        <w:kinsoku w:val="0"/>
        <w:overflowPunct w:val="0"/>
        <w:autoSpaceDE/>
        <w:autoSpaceDN/>
        <w:adjustRightInd/>
        <w:spacing w:before="8" w:line="223" w:lineRule="exact"/>
        <w:ind w:left="216" w:right="432"/>
        <w:textAlignment w:val="baseline"/>
        <w:rPr>
          <w:rFonts w:ascii="Arial" w:hAnsi="Arial" w:cs="Arial"/>
          <w:sz w:val="18"/>
          <w:szCs w:val="18"/>
        </w:rPr>
      </w:pPr>
      <w:r w:rsidRPr="00C41E53">
        <w:rPr>
          <w:rFonts w:ascii="Arial" w:hAnsi="Arial" w:cs="Arial"/>
          <w:sz w:val="18"/>
          <w:szCs w:val="18"/>
        </w:rPr>
        <w:t>Comme ce ballon enveloppe le bas des tubes de fumées, il peut absorber la chaleur résiduelle des fumées et préchauffe l’eau sanitaire avant qu’elle n’entre dans le ballon. Ainsi, en mode production d’eau chaude sanitaire, le HeatMaster TC condense totalement, aussi bien en puisage à grand débit qu’en puisage réduit.</w:t>
      </w:r>
    </w:p>
    <w:p w14:paraId="7457F74F"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z w:val="18"/>
          <w:szCs w:val="18"/>
        </w:rPr>
      </w:pPr>
      <w:r w:rsidRPr="00C41E53">
        <w:rPr>
          <w:rFonts w:ascii="Arial" w:hAnsi="Arial" w:cs="Arial"/>
          <w:b/>
          <w:bCs/>
          <w:sz w:val="18"/>
          <w:szCs w:val="18"/>
        </w:rPr>
        <w:t>LE BALON ECS</w:t>
      </w:r>
    </w:p>
    <w:p w14:paraId="6DB78E74" w14:textId="77777777" w:rsidR="00145795" w:rsidRPr="00C41E53" w:rsidRDefault="00C41E53" w:rsidP="00C41E53">
      <w:pPr>
        <w:kinsoku w:val="0"/>
        <w:overflowPunct w:val="0"/>
        <w:autoSpaceDE/>
        <w:autoSpaceDN/>
        <w:adjustRightInd/>
        <w:spacing w:before="4" w:line="223" w:lineRule="exact"/>
        <w:ind w:left="216"/>
        <w:textAlignment w:val="baseline"/>
        <w:rPr>
          <w:rFonts w:ascii="Arial" w:hAnsi="Arial" w:cs="Arial"/>
          <w:spacing w:val="2"/>
          <w:sz w:val="18"/>
          <w:szCs w:val="18"/>
        </w:rPr>
      </w:pPr>
      <w:r w:rsidRPr="00C41E53">
        <w:rPr>
          <w:rFonts w:ascii="Arial" w:hAnsi="Arial" w:cs="Arial"/>
          <w:spacing w:val="2"/>
          <w:sz w:val="18"/>
          <w:szCs w:val="18"/>
        </w:rPr>
        <w:t>LA TECHNOLOGIE TANK-IN-TANK</w:t>
      </w:r>
    </w:p>
    <w:p w14:paraId="35E0E29D" w14:textId="77777777" w:rsidR="00145795" w:rsidRPr="00C41E53" w:rsidRDefault="00C41E53" w:rsidP="00C41E53">
      <w:pPr>
        <w:kinsoku w:val="0"/>
        <w:overflowPunct w:val="0"/>
        <w:autoSpaceDE/>
        <w:autoSpaceDN/>
        <w:adjustRightInd/>
        <w:spacing w:before="1" w:line="223" w:lineRule="exact"/>
        <w:ind w:left="216" w:right="288"/>
        <w:textAlignment w:val="baseline"/>
        <w:rPr>
          <w:rFonts w:ascii="Arial" w:hAnsi="Arial" w:cs="Arial"/>
          <w:sz w:val="18"/>
          <w:szCs w:val="18"/>
        </w:rPr>
      </w:pPr>
      <w:r w:rsidRPr="00C41E53">
        <w:rPr>
          <w:rFonts w:ascii="Arial" w:hAnsi="Arial" w:cs="Arial"/>
          <w:sz w:val="18"/>
          <w:szCs w:val="18"/>
        </w:rPr>
        <w:t>La technologie Tank-in-Tank ACV est largement éprouvée, et est d’une simplicité et d’une fiabilité remarquables. Le cœur du HeatMaster TC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0F627F39" w14:textId="77777777" w:rsidR="00145795" w:rsidRPr="00C41E53" w:rsidRDefault="00C41E53" w:rsidP="00C41E53">
      <w:pPr>
        <w:kinsoku w:val="0"/>
        <w:overflowPunct w:val="0"/>
        <w:autoSpaceDE/>
        <w:autoSpaceDN/>
        <w:adjustRightInd/>
        <w:spacing w:before="5" w:line="223" w:lineRule="exact"/>
        <w:ind w:left="216" w:right="216"/>
        <w:textAlignment w:val="baseline"/>
        <w:rPr>
          <w:rFonts w:ascii="Arial" w:hAnsi="Arial" w:cs="Arial"/>
          <w:sz w:val="18"/>
          <w:szCs w:val="18"/>
        </w:rPr>
      </w:pPr>
      <w:r w:rsidRPr="00C41E53">
        <w:rPr>
          <w:rFonts w:ascii="Arial" w:hAnsi="Arial" w:cs="Arial"/>
          <w:sz w:val="18"/>
          <w:szCs w:val="18"/>
        </w:rPr>
        <w:t>La surface d’échange thermique du ballon est beaucoup plus grande que celle des préparateurs classiques. Une importante surface d’échange signifie que les ballons Tank-in-Tank ont un temps de recharge nettement plus court que les préparateurs d’eau chaude traditionnels, minimisant le volume d'eau à stocker. La température de stockage élevée dans le ballon est également la clef de débits d’eau chaude exceptionnels.</w:t>
      </w:r>
    </w:p>
    <w:p w14:paraId="50B76D8C" w14:textId="77777777" w:rsidR="00145795" w:rsidRPr="00C41E53" w:rsidRDefault="00C41E53" w:rsidP="00C41E53">
      <w:pPr>
        <w:kinsoku w:val="0"/>
        <w:overflowPunct w:val="0"/>
        <w:autoSpaceDE/>
        <w:autoSpaceDN/>
        <w:adjustRightInd/>
        <w:spacing w:before="225" w:line="223" w:lineRule="exact"/>
        <w:ind w:left="216" w:right="576"/>
        <w:textAlignment w:val="baseline"/>
        <w:rPr>
          <w:rFonts w:ascii="Arial" w:hAnsi="Arial" w:cs="Arial"/>
          <w:sz w:val="18"/>
          <w:szCs w:val="18"/>
        </w:rPr>
      </w:pPr>
      <w:r w:rsidRPr="00C41E53">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27F26469" w14:textId="77777777" w:rsidR="00145795" w:rsidRPr="00C41E53" w:rsidRDefault="00C41E53" w:rsidP="00C41E53">
      <w:pPr>
        <w:kinsoku w:val="0"/>
        <w:overflowPunct w:val="0"/>
        <w:autoSpaceDE/>
        <w:autoSpaceDN/>
        <w:adjustRightInd/>
        <w:spacing w:before="224" w:line="223" w:lineRule="exact"/>
        <w:ind w:left="216" w:right="576"/>
        <w:textAlignment w:val="baseline"/>
        <w:rPr>
          <w:rFonts w:ascii="Arial" w:hAnsi="Arial" w:cs="Arial"/>
          <w:sz w:val="18"/>
          <w:szCs w:val="18"/>
        </w:rPr>
      </w:pPr>
      <w:r w:rsidRPr="00C41E53">
        <w:rPr>
          <w:rFonts w:ascii="Arial" w:hAnsi="Arial" w:cs="Arial"/>
          <w:sz w:val="18"/>
          <w:szCs w:val="18"/>
        </w:rPr>
        <w:t>UTILISER DES MATÉRIAUX FAIBLEMENT ADHÉRENTS ET RÉSISTANTS A LA CORROSION. 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sectPr w:rsidR="00145795" w:rsidRPr="00C41E53">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E53"/>
    <w:rsid w:val="00145795"/>
    <w:rsid w:val="001D7392"/>
    <w:rsid w:val="00207ADE"/>
    <w:rsid w:val="003F2246"/>
    <w:rsid w:val="00915B71"/>
    <w:rsid w:val="00951047"/>
    <w:rsid w:val="00C41E53"/>
    <w:rsid w:val="00E53F52"/>
    <w:rsid w:val="00F41A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2F5EF4"/>
  <w14:defaultImageDpi w14:val="0"/>
  <w15:docId w15:val="{2741E21C-A858-4E1A-9D4A-90FA4B9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76142">
      <w:bodyDiv w:val="1"/>
      <w:marLeft w:val="0"/>
      <w:marRight w:val="0"/>
      <w:marTop w:val="0"/>
      <w:marBottom w:val="0"/>
      <w:divBdr>
        <w:top w:val="none" w:sz="0" w:space="0" w:color="auto"/>
        <w:left w:val="none" w:sz="0" w:space="0" w:color="auto"/>
        <w:bottom w:val="none" w:sz="0" w:space="0" w:color="auto"/>
        <w:right w:val="none" w:sz="0" w:space="0" w:color="auto"/>
      </w:divBdr>
    </w:div>
    <w:div w:id="631404271">
      <w:bodyDiv w:val="1"/>
      <w:marLeft w:val="0"/>
      <w:marRight w:val="0"/>
      <w:marTop w:val="0"/>
      <w:marBottom w:val="0"/>
      <w:divBdr>
        <w:top w:val="none" w:sz="0" w:space="0" w:color="auto"/>
        <w:left w:val="none" w:sz="0" w:space="0" w:color="auto"/>
        <w:bottom w:val="none" w:sz="0" w:space="0" w:color="auto"/>
        <w:right w:val="none" w:sz="0" w:space="0" w:color="auto"/>
      </w:divBdr>
    </w:div>
    <w:div w:id="111143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1010</Words>
  <Characters>5560</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Steve FAVERO</cp:lastModifiedBy>
  <cp:revision>8</cp:revision>
  <dcterms:created xsi:type="dcterms:W3CDTF">2016-01-19T09:30:00Z</dcterms:created>
  <dcterms:modified xsi:type="dcterms:W3CDTF">2025-05-15T09:26:00Z</dcterms:modified>
</cp:coreProperties>
</file>