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14CC" w14:textId="77777777"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version V</w:t>
      </w:r>
      <w:r w:rsidR="005537D6">
        <w:rPr>
          <w:rFonts w:ascii="Arial" w:hAnsi="Arial" w:cs="Arial"/>
          <w:color w:val="7F7F7F"/>
          <w:sz w:val="13"/>
          <w:szCs w:val="13"/>
        </w:rPr>
        <w:t>21062022</w:t>
      </w:r>
    </w:p>
    <w:p w14:paraId="0645DA23" w14:textId="77777777"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40CE264A" w14:textId="77777777"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sidR="005537D6">
        <w:rPr>
          <w:rFonts w:ascii="Arial" w:hAnsi="Arial" w:cs="Arial"/>
          <w:b/>
          <w:bCs/>
          <w:sz w:val="18"/>
          <w:szCs w:val="18"/>
        </w:rPr>
        <w:t xml:space="preserve"> </w:t>
      </w:r>
      <w:r>
        <w:rPr>
          <w:rFonts w:ascii="Arial" w:hAnsi="Arial" w:cs="Arial"/>
          <w:b/>
          <w:bCs/>
          <w:sz w:val="18"/>
          <w:szCs w:val="18"/>
        </w:rPr>
        <w:t xml:space="preserve">HeatMaster </w:t>
      </w:r>
      <w:r w:rsidR="008D2E37">
        <w:rPr>
          <w:rFonts w:ascii="Arial" w:hAnsi="Arial" w:cs="Arial"/>
          <w:b/>
          <w:bCs/>
          <w:sz w:val="18"/>
          <w:szCs w:val="18"/>
        </w:rPr>
        <w:t>120</w:t>
      </w:r>
      <w:r>
        <w:rPr>
          <w:rFonts w:ascii="Arial" w:hAnsi="Arial" w:cs="Arial"/>
          <w:b/>
          <w:bCs/>
          <w:sz w:val="18"/>
          <w:szCs w:val="18"/>
        </w:rPr>
        <w:t xml:space="preserve"> TC </w:t>
      </w:r>
      <w:r w:rsidR="003F2246">
        <w:rPr>
          <w:rFonts w:ascii="Arial" w:hAnsi="Arial" w:cs="Arial"/>
          <w:b/>
          <w:bCs/>
          <w:sz w:val="18"/>
          <w:szCs w:val="18"/>
        </w:rPr>
        <w:t>Evo</w:t>
      </w:r>
      <w:r>
        <w:rPr>
          <w:rFonts w:ascii="Arial" w:hAnsi="Arial" w:cs="Arial"/>
          <w:color w:val="7F7F7F"/>
          <w:sz w:val="13"/>
          <w:szCs w:val="13"/>
        </w:rPr>
        <w:tab/>
        <w:t xml:space="preserve">réf. Interne </w:t>
      </w:r>
      <w:r w:rsidR="00260EB5">
        <w:rPr>
          <w:rFonts w:ascii="Arial" w:hAnsi="Arial" w:cs="Arial"/>
          <w:color w:val="7F7F7F"/>
          <w:sz w:val="13"/>
          <w:szCs w:val="13"/>
        </w:rPr>
        <w:t>052 845</w:t>
      </w:r>
    </w:p>
    <w:p w14:paraId="3F9FB9DA" w14:textId="77777777" w:rsidR="00145795" w:rsidRPr="00C41E53" w:rsidRDefault="00C41E53"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 xml:space="preserve">Producteur d’eau chaude gaz à condensation totale </w:t>
      </w:r>
      <w:r>
        <w:rPr>
          <w:rFonts w:ascii="Arial" w:hAnsi="Arial" w:cs="Arial"/>
          <w:i/>
          <w:iCs/>
        </w:rPr>
        <w:t>Le concept unique et breveté du HeatMaster© TC</w:t>
      </w:r>
    </w:p>
    <w:p w14:paraId="6DA9B948" w14:textId="464F2EC5"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C41E53">
        <w:rPr>
          <w:rFonts w:ascii="Arial" w:hAnsi="Arial" w:cs="Arial"/>
          <w:sz w:val="18"/>
          <w:szCs w:val="18"/>
        </w:rPr>
        <w:t>Producteur d’eau chaude gaz à condensation totale tant en chauffage qu’en production d’eau chaude Sanitaire, très haut rendement.</w:t>
      </w:r>
      <w:r w:rsidR="00DE61A2">
        <w:rPr>
          <w:rFonts w:ascii="Arial" w:hAnsi="Arial" w:cs="Arial"/>
          <w:sz w:val="18"/>
          <w:szCs w:val="18"/>
        </w:rPr>
        <w:t xml:space="preserve"> </w:t>
      </w:r>
      <w:r w:rsidR="00DE61A2" w:rsidRPr="00DE61A2">
        <w:rPr>
          <w:rFonts w:ascii="Arial" w:hAnsi="Arial" w:cs="Arial"/>
          <w:sz w:val="18"/>
          <w:szCs w:val="18"/>
          <w:highlight w:val="yellow"/>
        </w:rPr>
        <w:t>Garantie 10 ans</w:t>
      </w:r>
      <w:r w:rsidR="00DE61A2">
        <w:rPr>
          <w:rFonts w:ascii="Arial" w:hAnsi="Arial" w:cs="Arial"/>
          <w:sz w:val="18"/>
          <w:szCs w:val="18"/>
        </w:rPr>
        <w:t>.</w:t>
      </w:r>
    </w:p>
    <w:p w14:paraId="2335FE3D" w14:textId="77777777"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00207ADE">
        <w:rPr>
          <w:rFonts w:ascii="Arial" w:hAnsi="Arial" w:cs="Arial"/>
          <w:sz w:val="18"/>
          <w:szCs w:val="18"/>
        </w:rPr>
        <w:t xml:space="preserve">   </w:t>
      </w:r>
      <w:r w:rsidR="00EB6111">
        <w:rPr>
          <w:rFonts w:ascii="Arial" w:hAnsi="Arial" w:cs="Arial"/>
          <w:b/>
          <w:bCs/>
          <w:sz w:val="18"/>
          <w:szCs w:val="18"/>
        </w:rPr>
        <w:t>108</w:t>
      </w:r>
      <w:r w:rsidRPr="00C41E53">
        <w:rPr>
          <w:rFonts w:ascii="Arial" w:hAnsi="Arial" w:cs="Arial"/>
          <w:b/>
          <w:bCs/>
          <w:sz w:val="18"/>
          <w:szCs w:val="18"/>
        </w:rPr>
        <w:t xml:space="preserve"> </w:t>
      </w:r>
      <w:r w:rsidRPr="00C41E53">
        <w:rPr>
          <w:rFonts w:ascii="Arial" w:hAnsi="Arial" w:cs="Arial"/>
          <w:sz w:val="18"/>
          <w:szCs w:val="18"/>
        </w:rPr>
        <w:t>%</w:t>
      </w:r>
    </w:p>
    <w:p w14:paraId="69672008"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Pr="00C41E53">
        <w:rPr>
          <w:rFonts w:ascii="Arial" w:hAnsi="Arial" w:cs="Arial"/>
          <w:b/>
          <w:bCs/>
          <w:spacing w:val="3"/>
          <w:sz w:val="18"/>
          <w:szCs w:val="18"/>
        </w:rPr>
        <w:t xml:space="preserve">98 </w:t>
      </w:r>
      <w:r w:rsidRPr="00C41E53">
        <w:rPr>
          <w:rFonts w:ascii="Arial" w:hAnsi="Arial" w:cs="Arial"/>
          <w:spacing w:val="3"/>
          <w:sz w:val="18"/>
          <w:szCs w:val="18"/>
        </w:rPr>
        <w:t>%</w:t>
      </w:r>
    </w:p>
    <w:p w14:paraId="3444C3C0"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14:paraId="4D16655B"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14:paraId="6F3B2E45" w14:textId="77777777"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14:paraId="4C6B0194" w14:textId="77777777"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Brûleur gaz modulant à pré-mélange/ Ventilateur vitesse variable</w:t>
      </w:r>
    </w:p>
    <w:p w14:paraId="402875FD"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14:paraId="6B4341F9" w14:textId="77777777"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Automate-brûleur ACVMax (sonde NTC 12kΩ)</w:t>
      </w:r>
    </w:p>
    <w:p w14:paraId="0E46F036" w14:textId="77777777"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14:paraId="5279F9BE" w14:textId="77777777"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14:paraId="2C6EDBB8" w14:textId="77777777"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14:paraId="33EFF8B0" w14:textId="77777777"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14:paraId="18243F6C"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14:paraId="41A1D0A6" w14:textId="77777777"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5537D6">
        <w:rPr>
          <w:rFonts w:ascii="Arial" w:hAnsi="Arial" w:cs="Arial"/>
          <w:sz w:val="18"/>
          <w:szCs w:val="18"/>
        </w:rPr>
        <w:t xml:space="preserve">   </w:t>
      </w:r>
      <w:r w:rsidR="008D2E37">
        <w:rPr>
          <w:rFonts w:ascii="Arial" w:hAnsi="Arial" w:cs="Arial"/>
          <w:b/>
          <w:bCs/>
          <w:sz w:val="18"/>
          <w:szCs w:val="18"/>
        </w:rPr>
        <w:t>115</w:t>
      </w:r>
      <w:r w:rsidRPr="00C41E53">
        <w:rPr>
          <w:rFonts w:ascii="Arial" w:hAnsi="Arial" w:cs="Arial"/>
          <w:b/>
          <w:bCs/>
          <w:sz w:val="18"/>
          <w:szCs w:val="18"/>
        </w:rPr>
        <w:t xml:space="preserve"> </w:t>
      </w:r>
      <w:r w:rsidRPr="00C41E53">
        <w:rPr>
          <w:rFonts w:ascii="Arial" w:hAnsi="Arial" w:cs="Arial"/>
          <w:sz w:val="18"/>
          <w:szCs w:val="18"/>
        </w:rPr>
        <w:t>kW</w:t>
      </w:r>
    </w:p>
    <w:p w14:paraId="77CE55E8" w14:textId="77777777"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14:paraId="41C28ACF" w14:textId="77777777"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005537D6">
        <w:rPr>
          <w:rFonts w:ascii="Arial" w:hAnsi="Arial" w:cs="Arial"/>
          <w:sz w:val="18"/>
          <w:szCs w:val="18"/>
        </w:rPr>
        <w:t xml:space="preserve">   </w:t>
      </w:r>
      <w:r w:rsidR="008D2E37">
        <w:rPr>
          <w:rFonts w:ascii="Arial" w:hAnsi="Arial" w:cs="Arial"/>
          <w:b/>
          <w:bCs/>
          <w:sz w:val="18"/>
          <w:szCs w:val="18"/>
        </w:rPr>
        <w:t>12</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5F5405D5" w14:textId="77777777"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5537D6">
        <w:rPr>
          <w:rFonts w:ascii="Arial" w:hAnsi="Arial" w:cs="Arial"/>
          <w:sz w:val="18"/>
          <w:szCs w:val="18"/>
        </w:rPr>
        <w:t xml:space="preserve">   </w:t>
      </w:r>
      <w:r w:rsidR="008D2E37">
        <w:rPr>
          <w:rFonts w:ascii="Arial" w:hAnsi="Arial" w:cs="Arial"/>
          <w:b/>
          <w:bCs/>
          <w:sz w:val="18"/>
          <w:szCs w:val="18"/>
        </w:rPr>
        <w:t>8.9</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3570A607" w14:textId="77777777"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005537D6">
        <w:rPr>
          <w:rFonts w:ascii="Arial" w:hAnsi="Arial" w:cs="Arial"/>
          <w:sz w:val="18"/>
          <w:szCs w:val="18"/>
        </w:rPr>
        <w:t xml:space="preserve">                                                                        </w:t>
      </w:r>
      <w:r w:rsidRPr="00C41E53">
        <w:rPr>
          <w:rFonts w:ascii="Arial" w:hAnsi="Arial" w:cs="Arial"/>
          <w:b/>
          <w:bCs/>
          <w:sz w:val="18"/>
          <w:szCs w:val="18"/>
        </w:rPr>
        <w:t xml:space="preserve">3 </w:t>
      </w:r>
      <w:r w:rsidRPr="00C41E53">
        <w:rPr>
          <w:rFonts w:ascii="Arial" w:hAnsi="Arial" w:cs="Arial"/>
          <w:sz w:val="18"/>
          <w:szCs w:val="18"/>
        </w:rPr>
        <w:t>bar</w:t>
      </w:r>
    </w:p>
    <w:p w14:paraId="3D9E38BA" w14:textId="77777777"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3F2246">
        <w:rPr>
          <w:rFonts w:ascii="Arial" w:hAnsi="Arial" w:cs="Arial"/>
          <w:b/>
          <w:bCs/>
          <w:sz w:val="18"/>
          <w:szCs w:val="18"/>
        </w:rPr>
        <w:t>8.6</w:t>
      </w:r>
      <w:r w:rsidRPr="00C41E53">
        <w:rPr>
          <w:rFonts w:ascii="Arial" w:hAnsi="Arial" w:cs="Arial"/>
          <w:b/>
          <w:bCs/>
          <w:sz w:val="18"/>
          <w:szCs w:val="18"/>
        </w:rPr>
        <w:t xml:space="preserve"> </w:t>
      </w:r>
      <w:r w:rsidRPr="00C41E53">
        <w:rPr>
          <w:rFonts w:ascii="Arial" w:hAnsi="Arial" w:cs="Arial"/>
          <w:sz w:val="18"/>
          <w:szCs w:val="18"/>
        </w:rPr>
        <w:t>bar</w:t>
      </w:r>
    </w:p>
    <w:p w14:paraId="79F31DC5"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14:paraId="7ECA0579"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005537D6">
        <w:rPr>
          <w:rFonts w:ascii="Arial" w:hAnsi="Arial" w:cs="Arial"/>
          <w:spacing w:val="1"/>
          <w:sz w:val="18"/>
          <w:szCs w:val="18"/>
        </w:rPr>
        <w:t xml:space="preserve">  </w:t>
      </w:r>
      <w:r w:rsidR="008D2E37">
        <w:rPr>
          <w:rFonts w:ascii="Arial" w:hAnsi="Arial" w:cs="Arial"/>
          <w:b/>
          <w:bCs/>
          <w:spacing w:val="1"/>
          <w:sz w:val="18"/>
          <w:szCs w:val="18"/>
        </w:rPr>
        <w:t>440</w:t>
      </w:r>
      <w:r w:rsidRPr="00C41E53">
        <w:rPr>
          <w:rFonts w:ascii="Arial" w:hAnsi="Arial" w:cs="Arial"/>
          <w:b/>
          <w:bCs/>
          <w:spacing w:val="1"/>
          <w:sz w:val="18"/>
          <w:szCs w:val="18"/>
        </w:rPr>
        <w:t xml:space="preserve"> </w:t>
      </w:r>
      <w:r w:rsidRPr="00C41E53">
        <w:rPr>
          <w:rFonts w:ascii="Arial" w:hAnsi="Arial" w:cs="Arial"/>
          <w:spacing w:val="1"/>
          <w:sz w:val="18"/>
          <w:szCs w:val="18"/>
        </w:rPr>
        <w:t>L/10'</w:t>
      </w:r>
    </w:p>
    <w:p w14:paraId="2740FD5A" w14:textId="77777777"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5537D6">
        <w:rPr>
          <w:rFonts w:ascii="Arial" w:hAnsi="Arial" w:cs="Arial"/>
          <w:spacing w:val="1"/>
          <w:sz w:val="18"/>
          <w:szCs w:val="18"/>
        </w:rPr>
        <w:t xml:space="preserve">  </w:t>
      </w:r>
      <w:r w:rsidR="008D2E37">
        <w:rPr>
          <w:rFonts w:ascii="Arial" w:hAnsi="Arial" w:cs="Arial"/>
          <w:b/>
          <w:bCs/>
          <w:spacing w:val="1"/>
          <w:sz w:val="18"/>
          <w:szCs w:val="18"/>
        </w:rPr>
        <w:t>1847</w:t>
      </w:r>
      <w:r w:rsidRPr="00C41E53">
        <w:rPr>
          <w:rFonts w:ascii="Arial" w:hAnsi="Arial" w:cs="Arial"/>
          <w:b/>
          <w:bCs/>
          <w:spacing w:val="1"/>
          <w:sz w:val="18"/>
          <w:szCs w:val="18"/>
        </w:rPr>
        <w:t xml:space="preserve"> </w:t>
      </w:r>
      <w:r w:rsidRPr="00C41E53">
        <w:rPr>
          <w:rFonts w:ascii="Arial" w:hAnsi="Arial" w:cs="Arial"/>
          <w:spacing w:val="1"/>
          <w:sz w:val="18"/>
          <w:szCs w:val="18"/>
        </w:rPr>
        <w:t>L/60'</w:t>
      </w:r>
    </w:p>
    <w:p w14:paraId="03442C0F"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5537D6">
        <w:rPr>
          <w:rFonts w:ascii="Arial" w:hAnsi="Arial" w:cs="Arial"/>
          <w:spacing w:val="2"/>
          <w:sz w:val="18"/>
          <w:szCs w:val="18"/>
        </w:rPr>
        <w:t xml:space="preserve">  </w:t>
      </w:r>
      <w:r w:rsidR="008D2E37">
        <w:rPr>
          <w:rFonts w:ascii="Arial" w:hAnsi="Arial" w:cs="Arial"/>
          <w:b/>
          <w:bCs/>
          <w:spacing w:val="2"/>
          <w:sz w:val="18"/>
          <w:szCs w:val="18"/>
        </w:rPr>
        <w:t>1754</w:t>
      </w:r>
      <w:r w:rsidRPr="00C41E53">
        <w:rPr>
          <w:rFonts w:ascii="Arial" w:hAnsi="Arial" w:cs="Arial"/>
          <w:b/>
          <w:bCs/>
          <w:spacing w:val="2"/>
          <w:sz w:val="18"/>
          <w:szCs w:val="18"/>
        </w:rPr>
        <w:t xml:space="preserve"> </w:t>
      </w:r>
      <w:r w:rsidRPr="00C41E53">
        <w:rPr>
          <w:rFonts w:ascii="Arial" w:hAnsi="Arial" w:cs="Arial"/>
          <w:spacing w:val="2"/>
          <w:sz w:val="18"/>
          <w:szCs w:val="18"/>
        </w:rPr>
        <w:t>L/h</w:t>
      </w:r>
    </w:p>
    <w:p w14:paraId="695ADE10"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14:paraId="5E0608DE" w14:textId="77777777"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005537D6">
        <w:rPr>
          <w:rFonts w:ascii="Arial" w:hAnsi="Arial" w:cs="Arial"/>
          <w:spacing w:val="1"/>
          <w:sz w:val="18"/>
          <w:szCs w:val="18"/>
        </w:rPr>
        <w:t xml:space="preserve">  </w:t>
      </w:r>
      <w:r w:rsidR="00AD608C">
        <w:rPr>
          <w:rFonts w:ascii="Arial" w:hAnsi="Arial" w:cs="Arial"/>
          <w:b/>
          <w:bCs/>
          <w:spacing w:val="1"/>
          <w:sz w:val="18"/>
          <w:szCs w:val="18"/>
        </w:rPr>
        <w:t>2170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288F2390"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005537D6">
        <w:rPr>
          <w:rFonts w:ascii="Arial" w:hAnsi="Arial" w:cs="Arial"/>
          <w:spacing w:val="-1"/>
          <w:sz w:val="18"/>
          <w:szCs w:val="18"/>
        </w:rPr>
        <w:t xml:space="preserve">                                                                                                                                        </w:t>
      </w:r>
      <w:r w:rsidR="00AD608C">
        <w:rPr>
          <w:rFonts w:ascii="Arial" w:hAnsi="Arial" w:cs="Arial"/>
          <w:b/>
          <w:bCs/>
          <w:spacing w:val="-1"/>
          <w:sz w:val="18"/>
          <w:szCs w:val="18"/>
        </w:rPr>
        <w:t>690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165408E8" w14:textId="77777777"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005537D6">
        <w:rPr>
          <w:rFonts w:ascii="Arial" w:hAnsi="Arial" w:cs="Arial"/>
          <w:spacing w:val="-1"/>
          <w:sz w:val="18"/>
          <w:szCs w:val="18"/>
        </w:rPr>
        <w:t xml:space="preserve">                                                                                                                                   </w:t>
      </w:r>
      <w:r w:rsidR="00AD608C">
        <w:rPr>
          <w:rFonts w:ascii="Arial" w:hAnsi="Arial" w:cs="Arial"/>
          <w:b/>
          <w:bCs/>
          <w:spacing w:val="-1"/>
          <w:sz w:val="18"/>
          <w:szCs w:val="18"/>
        </w:rPr>
        <w:t>787</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30E66B99"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14:paraId="12BA92B8"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14:paraId="1A9B50EC" w14:textId="77777777"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005537D6">
        <w:rPr>
          <w:rFonts w:ascii="Arial" w:hAnsi="Arial" w:cs="Arial"/>
          <w:spacing w:val="1"/>
          <w:sz w:val="18"/>
          <w:szCs w:val="18"/>
        </w:rPr>
        <w:t xml:space="preserve">            </w:t>
      </w:r>
      <w:r w:rsidR="00896D3C">
        <w:rPr>
          <w:rFonts w:ascii="Arial" w:hAnsi="Arial" w:cs="Arial"/>
          <w:b/>
          <w:bCs/>
          <w:spacing w:val="1"/>
          <w:sz w:val="18"/>
          <w:szCs w:val="18"/>
        </w:rPr>
        <w:t>100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537C2A6D" w14:textId="77777777"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005537D6">
        <w:rPr>
          <w:rFonts w:ascii="Arial" w:hAnsi="Arial" w:cs="Arial"/>
          <w:sz w:val="18"/>
          <w:szCs w:val="18"/>
        </w:rPr>
        <w:t xml:space="preserve">                                                                                                             </w:t>
      </w:r>
      <w:r w:rsidRPr="00C41E53">
        <w:rPr>
          <w:rFonts w:ascii="Arial" w:hAnsi="Arial" w:cs="Arial"/>
          <w:sz w:val="18"/>
          <w:szCs w:val="18"/>
        </w:rPr>
        <w:t>Ø</w:t>
      </w:r>
      <w:r w:rsidRPr="00C41E53">
        <w:rPr>
          <w:rFonts w:ascii="Arial" w:hAnsi="Arial" w:cs="Arial"/>
          <w:sz w:val="18"/>
          <w:szCs w:val="18"/>
        </w:rPr>
        <w:tab/>
      </w:r>
      <w:r w:rsidR="005537D6">
        <w:rPr>
          <w:rFonts w:ascii="Arial" w:hAnsi="Arial" w:cs="Arial"/>
          <w:sz w:val="18"/>
          <w:szCs w:val="18"/>
        </w:rPr>
        <w:t xml:space="preserve">            </w:t>
      </w:r>
      <w:r w:rsidR="00896D3C">
        <w:rPr>
          <w:rFonts w:ascii="Arial" w:hAnsi="Arial" w:cs="Arial"/>
          <w:b/>
          <w:bCs/>
          <w:sz w:val="18"/>
          <w:szCs w:val="18"/>
        </w:rPr>
        <w:t>100/150</w:t>
      </w:r>
      <w:r w:rsidRPr="00C41E53">
        <w:rPr>
          <w:rFonts w:ascii="Arial" w:hAnsi="Arial" w:cs="Arial"/>
          <w:b/>
          <w:bCs/>
          <w:sz w:val="18"/>
          <w:szCs w:val="18"/>
        </w:rPr>
        <w:t xml:space="preserve"> </w:t>
      </w:r>
      <w:r w:rsidRPr="00C41E53">
        <w:rPr>
          <w:rFonts w:ascii="Arial" w:hAnsi="Arial" w:cs="Arial"/>
          <w:sz w:val="18"/>
          <w:szCs w:val="18"/>
        </w:rPr>
        <w:t>mm</w:t>
      </w:r>
    </w:p>
    <w:p w14:paraId="5D747661" w14:textId="77777777"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Perte de charge max. admissible du conduits de cheminée</w:t>
      </w:r>
      <w:r w:rsidRPr="00C41E53">
        <w:rPr>
          <w:rFonts w:ascii="Arial" w:hAnsi="Arial" w:cs="Arial"/>
          <w:spacing w:val="1"/>
          <w:sz w:val="18"/>
          <w:szCs w:val="18"/>
        </w:rPr>
        <w:tab/>
      </w:r>
      <w:r w:rsidR="005537D6">
        <w:rPr>
          <w:rFonts w:ascii="Arial" w:hAnsi="Arial" w:cs="Arial"/>
          <w:spacing w:val="1"/>
          <w:sz w:val="18"/>
          <w:szCs w:val="18"/>
        </w:rPr>
        <w:t xml:space="preserve"> </w:t>
      </w:r>
      <w:r w:rsidR="008D2E37">
        <w:rPr>
          <w:rFonts w:ascii="Arial" w:hAnsi="Arial" w:cs="Arial"/>
          <w:b/>
          <w:bCs/>
          <w:spacing w:val="1"/>
          <w:sz w:val="18"/>
          <w:szCs w:val="18"/>
        </w:rPr>
        <w:t>170</w:t>
      </w:r>
      <w:r w:rsidRPr="00C41E53">
        <w:rPr>
          <w:rFonts w:ascii="Arial" w:hAnsi="Arial" w:cs="Arial"/>
          <w:b/>
          <w:bCs/>
          <w:spacing w:val="1"/>
          <w:sz w:val="18"/>
          <w:szCs w:val="18"/>
        </w:rPr>
        <w:t xml:space="preserve"> </w:t>
      </w:r>
      <w:r w:rsidRPr="00C41E53">
        <w:rPr>
          <w:rFonts w:ascii="Arial" w:hAnsi="Arial" w:cs="Arial"/>
          <w:spacing w:val="1"/>
          <w:sz w:val="18"/>
          <w:szCs w:val="18"/>
        </w:rPr>
        <w:t>Pa</w:t>
      </w:r>
    </w:p>
    <w:p w14:paraId="57EE5ED3"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14:paraId="6EB89A98"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1</w:t>
      </w:r>
      <w:r w:rsidR="006A62B7">
        <w:rPr>
          <w:rFonts w:ascii="Arial" w:hAnsi="Arial" w:cs="Arial"/>
          <w:b/>
          <w:spacing w:val="1"/>
          <w:sz w:val="18"/>
          <w:szCs w:val="18"/>
        </w:rPr>
        <w:t xml:space="preserve">½ </w:t>
      </w:r>
      <w:r w:rsidRPr="001D7392">
        <w:rPr>
          <w:rFonts w:ascii="Arial" w:hAnsi="Arial" w:cs="Arial"/>
          <w:b/>
          <w:spacing w:val="1"/>
          <w:sz w:val="18"/>
          <w:szCs w:val="18"/>
        </w:rPr>
        <w:t xml:space="preserve">F </w:t>
      </w:r>
      <w:r w:rsidRPr="00C41E53">
        <w:rPr>
          <w:rFonts w:ascii="Arial" w:hAnsi="Arial" w:cs="Arial"/>
          <w:spacing w:val="1"/>
          <w:sz w:val="18"/>
          <w:szCs w:val="18"/>
        </w:rPr>
        <w:t>Ø''</w:t>
      </w:r>
    </w:p>
    <w:p w14:paraId="3B0FA02C"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14:paraId="618081A3"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14:paraId="19FA3943" w14:textId="77777777"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14:paraId="2F737A29"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00260EB5">
        <w:rPr>
          <w:rFonts w:ascii="Arial" w:hAnsi="Arial" w:cs="Arial"/>
          <w:b/>
          <w:bCs/>
          <w:spacing w:val="2"/>
          <w:sz w:val="18"/>
          <w:szCs w:val="18"/>
        </w:rPr>
        <w:t>327</w:t>
      </w:r>
      <w:r w:rsidRPr="00C41E53">
        <w:rPr>
          <w:rFonts w:ascii="Arial" w:hAnsi="Arial" w:cs="Arial"/>
          <w:b/>
          <w:bCs/>
          <w:spacing w:val="2"/>
          <w:sz w:val="18"/>
          <w:szCs w:val="18"/>
        </w:rPr>
        <w:t xml:space="preserve"> </w:t>
      </w:r>
      <w:r w:rsidRPr="00C41E53">
        <w:rPr>
          <w:rFonts w:ascii="Arial" w:hAnsi="Arial" w:cs="Arial"/>
          <w:spacing w:val="2"/>
          <w:sz w:val="18"/>
          <w:szCs w:val="18"/>
        </w:rPr>
        <w:t>W</w:t>
      </w:r>
    </w:p>
    <w:p w14:paraId="7C2240EC"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14:paraId="49218942" w14:textId="77777777"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14:paraId="269B75A1"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(DeltaT 30K)</w:t>
      </w:r>
      <w:r w:rsidRPr="00C41E53">
        <w:rPr>
          <w:rFonts w:ascii="Arial" w:hAnsi="Arial" w:cs="Arial"/>
          <w:sz w:val="18"/>
          <w:szCs w:val="18"/>
        </w:rPr>
        <w:tab/>
      </w:r>
      <w:r w:rsidR="00260EB5">
        <w:rPr>
          <w:rFonts w:ascii="Arial" w:hAnsi="Arial" w:cs="Arial"/>
          <w:b/>
          <w:bCs/>
          <w:sz w:val="18"/>
          <w:szCs w:val="18"/>
        </w:rPr>
        <w:t>206</w:t>
      </w:r>
      <w:r w:rsidRPr="00C41E53">
        <w:rPr>
          <w:rFonts w:ascii="Arial" w:hAnsi="Arial" w:cs="Arial"/>
          <w:b/>
          <w:bCs/>
          <w:sz w:val="18"/>
          <w:szCs w:val="18"/>
        </w:rPr>
        <w:t xml:space="preserve"> </w:t>
      </w:r>
      <w:r w:rsidRPr="00C41E53">
        <w:rPr>
          <w:rFonts w:ascii="Arial" w:hAnsi="Arial" w:cs="Arial"/>
          <w:sz w:val="18"/>
          <w:szCs w:val="18"/>
        </w:rPr>
        <w:t>W</w:t>
      </w:r>
    </w:p>
    <w:p w14:paraId="34FC745C"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14:paraId="5408C337" w14:textId="2923F624"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 xml:space="preserve">Corps et ballon </w:t>
      </w:r>
      <w:r w:rsidR="00DE61A2">
        <w:rPr>
          <w:rFonts w:ascii="Arial" w:hAnsi="Arial" w:cs="Arial"/>
          <w:spacing w:val="-1"/>
          <w:sz w:val="18"/>
          <w:szCs w:val="18"/>
        </w:rPr>
        <w:t>10</w:t>
      </w:r>
      <w:r w:rsidRPr="00C41E53">
        <w:rPr>
          <w:rFonts w:ascii="Arial" w:hAnsi="Arial" w:cs="Arial"/>
          <w:spacing w:val="-1"/>
          <w:sz w:val="18"/>
          <w:szCs w:val="18"/>
        </w:rPr>
        <w:t xml:space="preserve"> ans</w:t>
      </w:r>
    </w:p>
    <w:p w14:paraId="6F35EDFE"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Brûleur et équipement électrique 2 ans</w:t>
      </w:r>
    </w:p>
    <w:p w14:paraId="02F82163" w14:textId="77777777"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14:paraId="04258D0A" w14:textId="77777777"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14:paraId="2FA06358" w14:textId="77777777"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14:paraId="371005F8" w14:textId="77777777"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7CC1D1F8" w14:textId="77777777"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14:paraId="32A11B91" w14:textId="77777777"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Alors que la plupart des chaudières utilisent des tubes d’eau dans leur échangeur, celui du HeatMaster TC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14:paraId="69AB68E8" w14:textId="77777777"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14:paraId="6FE48750" w14:textId="77777777"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Les carneaux de l’échangeur de chaleur offrent un transfert de chaleur optimal sur toute leur longueur. De plus le HeatMaster TC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14:paraId="2D27EBA5"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14:paraId="6F87DBDA" w14:textId="77777777"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Le circuit primaire du HeatMaster TC est double: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14:paraId="4A0A1BE7" w14:textId="77777777"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14:paraId="00DD415E" w14:textId="77777777"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14:paraId="43215B76" w14:textId="77777777"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14:paraId="71BE8D11" w14:textId="77777777"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Comme ce ballon enveloppe le bas des tubes de fumées, il peut absorber la chaleur résiduelle des fumées et préchauffe l’eau sanitaire avant qu’elle n’entre dans le ballon. Ainsi, en mode production d’eau chaude sanitaire, le HeatMaster TC condense totalement, aussi bien en puisage à grand débit qu’en puisage réduit.</w:t>
      </w:r>
    </w:p>
    <w:p w14:paraId="3636AA41"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14:paraId="6A2E5ACC" w14:textId="77777777"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14:paraId="0F5E467D" w14:textId="77777777"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La technologie Tank-in-Tank ACV est largement éprouvée, et est d’une simplicité et d’une fiabilité remarquables. Le cœur du HeatMaster TC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2EC2DEFC" w14:textId="77777777"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14:paraId="04F13E85" w14:textId="77777777"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35F8270B" w14:textId="77777777"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114311"/>
    <w:rsid w:val="00145795"/>
    <w:rsid w:val="001D7392"/>
    <w:rsid w:val="00207ADE"/>
    <w:rsid w:val="00260EB5"/>
    <w:rsid w:val="003F2246"/>
    <w:rsid w:val="005537D6"/>
    <w:rsid w:val="006A62B7"/>
    <w:rsid w:val="007036C7"/>
    <w:rsid w:val="00896D3C"/>
    <w:rsid w:val="008D2E37"/>
    <w:rsid w:val="00AD608C"/>
    <w:rsid w:val="00C41E53"/>
    <w:rsid w:val="00D51C34"/>
    <w:rsid w:val="00DE61A2"/>
    <w:rsid w:val="00EB61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727889"/>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1086</Words>
  <Characters>5973</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Steve FAVERO</cp:lastModifiedBy>
  <cp:revision>13</cp:revision>
  <dcterms:created xsi:type="dcterms:W3CDTF">2016-01-19T09:30:00Z</dcterms:created>
  <dcterms:modified xsi:type="dcterms:W3CDTF">2025-05-15T09:28:00Z</dcterms:modified>
</cp:coreProperties>
</file>